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rPr>
        <w:t xml:space="preserve">编号：</w:t>
      </w:r>
      <w:r>
        <w:rPr>
          <w:rFonts w:hint="eastAsia" w:ascii="仿宋" w:hAnsi="仿宋" w:eastAsia="仿宋" w:cs="仿宋"/>
          <w:color w:val="000000" w:themeColor="text1"/>
          <w:sz w:val="36"/>
          <w:szCs w:val="36"/>
          <w:highlight w:val="none"/>
          <w:lang w:val="en-US" w:eastAsia="zh-CN"/>
          <w14:textFill>
            <w14:solidFill>
              <w14:schemeClr w14:val="tx1"/>
            </w14:solidFill>
          </w14:textFill>
        </w:rPr>
        <w:t xml:space="preserve">JSZC-321023-YZRJ-C2026-0002</w:t>
      </w:r>
      <w:r/>
    </w:p>
    <w:p>
      <w:pPr>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  </w:t>
      </w:r>
      <w:r/>
    </w:p>
    <w:p>
      <w:pPr>
        <w:jc w:val="center"/>
        <w:rPr>
          <w:rFonts w:hint="eastAsia" w:ascii="仿宋" w:hAnsi="仿宋" w:eastAsia="仿宋" w:cs="仿宋"/>
          <w:b/>
          <w:bCs w:val="0"/>
          <w:color w:val="auto"/>
          <w:sz w:val="30"/>
          <w:szCs w:val="30"/>
          <w:highlight w:val="none"/>
          <w:lang w:eastAsia="zh-CN"/>
        </w:rPr>
      </w:pPr>
      <w:r>
        <w:rPr>
          <w:rFonts w:hint="eastAsia" w:ascii="仿宋" w:hAnsi="仿宋" w:eastAsia="仿宋" w:cs="仿宋"/>
          <w:b/>
          <w:bCs w:val="0"/>
          <w:color w:val="auto"/>
          <w:sz w:val="52"/>
          <w:szCs w:val="52"/>
          <w:highlight w:val="none"/>
          <w:lang w:eastAsia="zh-CN"/>
        </w:rPr>
        <w:t xml:space="preserve">宝应县松岗墓园墓园排涝工程</w:t>
      </w:r>
      <w:r/>
    </w:p>
    <w:p>
      <w:pPr>
        <w:jc w:val="center"/>
        <w:rPr>
          <w:rFonts w:hint="eastAsia" w:ascii="仿宋" w:hAnsi="仿宋" w:eastAsia="仿宋" w:cs="仿宋"/>
          <w:b/>
          <w:bCs w:val="0"/>
          <w:color w:val="auto"/>
          <w:sz w:val="30"/>
          <w:szCs w:val="30"/>
          <w:highlight w:val="none"/>
          <w:lang w:eastAsia="zh-CN"/>
        </w:rPr>
      </w:pPr>
      <w:r>
        <w:rPr>
          <w:rFonts w:hint="eastAsia" w:ascii="仿宋" w:hAnsi="仿宋" w:eastAsia="仿宋" w:cs="仿宋"/>
          <w:b/>
          <w:bCs w:val="0"/>
          <w:color w:val="auto"/>
          <w:sz w:val="30"/>
          <w:szCs w:val="30"/>
          <w:highlight w:val="none"/>
          <w:lang w:eastAsia="zh-CN"/>
        </w:rPr>
      </w:r>
      <w:r/>
    </w:p>
    <w:p>
      <w:pPr>
        <w:jc w:val="center"/>
        <w:rPr>
          <w:rFonts w:hint="eastAsia" w:ascii="仿宋" w:hAnsi="仿宋" w:eastAsia="仿宋" w:cs="仿宋"/>
          <w:b/>
          <w:bCs w:val="0"/>
          <w:color w:val="auto"/>
          <w:sz w:val="48"/>
          <w:szCs w:val="48"/>
          <w:highlight w:val="none"/>
        </w:rPr>
      </w:pPr>
      <w:r>
        <w:rPr>
          <w:rFonts w:hint="eastAsia" w:ascii="仿宋" w:hAnsi="仿宋" w:eastAsia="仿宋" w:cs="仿宋"/>
          <w:b/>
          <w:bCs w:val="0"/>
          <w:color w:val="auto"/>
          <w:sz w:val="48"/>
          <w:szCs w:val="48"/>
          <w:highlight w:val="none"/>
        </w:rPr>
      </w:r>
      <w:r/>
    </w:p>
    <w:p>
      <w:pPr>
        <w:jc w:val="center"/>
        <w:rPr>
          <w:rFonts w:hint="eastAsia" w:ascii="仿宋" w:hAnsi="仿宋" w:eastAsia="仿宋" w:cs="仿宋"/>
          <w:b/>
          <w:bCs w:val="0"/>
          <w:color w:val="auto"/>
          <w:sz w:val="48"/>
          <w:szCs w:val="48"/>
          <w:highlight w:val="none"/>
        </w:rPr>
      </w:pPr>
      <w:r>
        <w:rPr>
          <w:rFonts w:hint="eastAsia" w:ascii="仿宋" w:hAnsi="仿宋" w:eastAsia="仿宋" w:cs="仿宋"/>
          <w:b/>
          <w:bCs w:val="0"/>
          <w:color w:val="auto"/>
          <w:sz w:val="48"/>
          <w:szCs w:val="48"/>
          <w:highlight w:val="none"/>
        </w:rPr>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48"/>
          <w:szCs w:val="48"/>
          <w:highlight w:val="none"/>
        </w:rPr>
        <w:t xml:space="preserve">竞争性磋商文件</w:t>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 </w:t>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  </w:t>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 </w:t>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 </w:t>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  </w:t>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 </w:t>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  </w:t>
      </w:r>
      <w:r/>
    </w:p>
    <w:p>
      <w:pP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 </w:t>
      </w:r>
      <w:r/>
    </w:p>
    <w:p>
      <w:pPr>
        <w:jc w:val="center"/>
        <w:rPr>
          <w:rFonts w:hint="eastAsia" w:ascii="仿宋" w:hAnsi="仿宋" w:eastAsia="仿宋" w:cs="仿宋"/>
          <w:b/>
          <w:bCs w:val="0"/>
          <w:color w:val="auto"/>
          <w:sz w:val="36"/>
          <w:szCs w:val="36"/>
          <w:highlight w:val="none"/>
          <w:lang w:eastAsia="zh-CN"/>
        </w:rPr>
      </w:pPr>
      <w:r>
        <w:rPr>
          <w:rFonts w:hint="eastAsia" w:ascii="仿宋" w:hAnsi="仿宋" w:eastAsia="仿宋" w:cs="仿宋"/>
          <w:b/>
          <w:bCs w:val="0"/>
          <w:color w:val="auto"/>
          <w:sz w:val="36"/>
          <w:szCs w:val="36"/>
          <w:highlight w:val="none"/>
        </w:rPr>
        <w:t xml:space="preserve">采购人：</w:t>
      </w:r>
      <w:r>
        <w:rPr>
          <w:rFonts w:hint="eastAsia" w:ascii="仿宋" w:hAnsi="仿宋" w:eastAsia="仿宋" w:cs="仿宋"/>
          <w:b/>
          <w:bCs w:val="0"/>
          <w:color w:val="auto"/>
          <w:sz w:val="36"/>
          <w:szCs w:val="36"/>
          <w:highlight w:val="none"/>
          <w:lang w:eastAsia="zh-CN"/>
        </w:rPr>
        <w:t xml:space="preserve">宝应县松岗墓园</w:t>
      </w:r>
      <w:r/>
    </w:p>
    <w:p>
      <w:pPr>
        <w:pStyle w:val="827"/>
        <w:ind w:left="0" w:firstLine="0"/>
        <w:rPr>
          <w:rFonts w:hint="eastAsia"/>
          <w:lang w:eastAsia="zh-CN"/>
        </w:rPr>
      </w:pPr>
      <w:r>
        <w:rPr>
          <w:rFonts w:hint="eastAsia"/>
          <w:lang w:eastAsia="zh-CN"/>
        </w:rPr>
      </w:r>
      <w:r/>
    </w:p>
    <w:p>
      <w:pPr>
        <w:jc w:val="center"/>
        <w:rPr>
          <w:rFonts w:hint="eastAsia" w:ascii="仿宋" w:hAnsi="仿宋" w:eastAsia="仿宋" w:cs="仿宋"/>
          <w:b/>
          <w:bCs w:val="0"/>
          <w:color w:val="auto"/>
          <w:sz w:val="36"/>
          <w:szCs w:val="36"/>
          <w:highlight w:val="none"/>
          <w:lang w:eastAsia="zh-CN"/>
        </w:rPr>
      </w:pPr>
      <w:r/>
      <w:bookmarkStart w:id="0" w:name="_Hlk85011069"/>
      <w:r/>
      <w:bookmarkEnd w:id="0"/>
      <w:r>
        <w:rPr>
          <w:rFonts w:hint="eastAsia" w:ascii="仿宋" w:hAnsi="仿宋" w:eastAsia="仿宋" w:cs="仿宋"/>
          <w:b/>
          <w:bCs w:val="0"/>
          <w:color w:val="auto"/>
          <w:sz w:val="36"/>
          <w:szCs w:val="36"/>
          <w:highlight w:val="none"/>
        </w:rPr>
        <w:t xml:space="preserve">采购代理单位：</w:t>
      </w:r>
      <w:r>
        <w:rPr>
          <w:rFonts w:hint="eastAsia" w:ascii="仿宋" w:hAnsi="仿宋" w:eastAsia="仿宋" w:cs="仿宋"/>
          <w:b/>
          <w:bCs w:val="0"/>
          <w:color w:val="auto"/>
          <w:sz w:val="36"/>
          <w:szCs w:val="36"/>
          <w:highlight w:val="none"/>
          <w:lang w:eastAsia="zh-CN"/>
        </w:rPr>
        <w:t xml:space="preserve">扬州睿建工程管理有限公司</w:t>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r>
      <w:r/>
    </w:p>
    <w:p>
      <w:pPr>
        <w:jc w:val="center"/>
        <w:rPr>
          <w:rFonts w:hint="eastAsia" w:ascii="仿宋" w:hAnsi="仿宋" w:eastAsia="仿宋" w:cs="仿宋"/>
          <w:b/>
          <w:bCs w:val="0"/>
          <w:color w:val="auto"/>
          <w:sz w:val="36"/>
          <w:szCs w:val="36"/>
          <w:highlight w:val="none"/>
          <w:lang w:val="en-US" w:eastAsia="zh-CN"/>
        </w:rPr>
      </w:pPr>
      <w:r>
        <w:rPr>
          <w:rFonts w:hint="eastAsia" w:ascii="仿宋" w:hAnsi="仿宋" w:eastAsia="仿宋" w:cs="仿宋"/>
          <w:b/>
          <w:bCs w:val="0"/>
          <w:color w:val="auto"/>
          <w:sz w:val="36"/>
          <w:szCs w:val="36"/>
          <w:highlight w:val="none"/>
          <w:lang w:val="en-US" w:eastAsia="zh-CN"/>
        </w:rPr>
      </w:r>
      <w:r/>
    </w:p>
    <w:p>
      <w:pPr>
        <w:jc w:val="center"/>
        <w:rPr>
          <w:rFonts w:ascii="宋体" w:hAnsi="宋体"/>
          <w:b/>
          <w:bCs/>
          <w:color w:val="auto"/>
          <w:sz w:val="32"/>
          <w:szCs w:val="32"/>
          <w:highlight w:val="none"/>
        </w:rPr>
      </w:pPr>
      <w:r>
        <w:rPr>
          <w:rFonts w:hint="eastAsia" w:ascii="仿宋" w:hAnsi="仿宋" w:eastAsia="仿宋" w:cs="仿宋"/>
          <w:b/>
          <w:bCs w:val="0"/>
          <w:color w:val="auto"/>
          <w:sz w:val="36"/>
          <w:szCs w:val="36"/>
          <w:highlight w:val="none"/>
          <w:lang w:val="en-US" w:eastAsia="zh-CN"/>
        </w:rPr>
        <w:t xml:space="preserve">2026</w:t>
      </w:r>
      <w:r>
        <w:rPr>
          <w:rFonts w:hint="eastAsia" w:ascii="仿宋" w:hAnsi="仿宋" w:eastAsia="仿宋" w:cs="仿宋"/>
          <w:b/>
          <w:bCs w:val="0"/>
          <w:color w:val="auto"/>
          <w:sz w:val="36"/>
          <w:szCs w:val="36"/>
          <w:highlight w:val="none"/>
        </w:rPr>
        <w:t xml:space="preserve">年</w:t>
      </w:r>
      <w:r>
        <w:rPr>
          <w:rFonts w:hint="eastAsia" w:ascii="仿宋" w:hAnsi="仿宋" w:eastAsia="仿宋" w:cs="仿宋"/>
          <w:b/>
          <w:bCs w:val="0"/>
          <w:color w:val="auto"/>
          <w:sz w:val="36"/>
          <w:szCs w:val="36"/>
          <w:highlight w:val="none"/>
          <w:lang w:val="en-US" w:eastAsia="zh-CN"/>
        </w:rPr>
        <w:t xml:space="preserve">05</w:t>
      </w:r>
      <w:r>
        <w:rPr>
          <w:rFonts w:hint="eastAsia" w:ascii="仿宋" w:hAnsi="仿宋" w:eastAsia="仿宋" w:cs="仿宋"/>
          <w:b/>
          <w:bCs w:val="0"/>
          <w:color w:val="auto"/>
          <w:sz w:val="36"/>
          <w:szCs w:val="36"/>
          <w:highlight w:val="none"/>
        </w:rPr>
        <w:t xml:space="preserve">月</w:t>
      </w:r>
      <w:r/>
    </w:p>
    <w:p>
      <w:pPr>
        <w:ind w:firstLine="280"/>
        <w:spacing w:line="360" w:lineRule="auto"/>
        <w:tabs>
          <w:tab w:val="left" w:pos="2127"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36"/>
        <w:rPr>
          <w:rFonts w:hint="eastAsia" w:ascii="仿宋" w:hAnsi="仿宋" w:eastAsia="仿宋" w:cs="仿宋"/>
          <w:color w:val="auto"/>
          <w:sz w:val="21"/>
          <w:highlight w:val="none"/>
        </w:rPr>
        <w:sectPr>
          <w:footnotePr/>
          <w:endnotePr/>
          <w:type w:val="nextColumn"/>
          <w:pgSz w:w="11906" w:h="16838" w:orient="portrait"/>
          <w:pgMar w:top="1701" w:right="1474" w:bottom="1701" w:left="1588" w:header="851" w:footer="1418" w:gutter="0"/>
          <w:pgNumType w:start="1"/>
          <w:cols w:num="1" w:sep="0" w:space="1701" w:equalWidth="1"/>
          <w:docGrid w:linePitch="360"/>
        </w:sectPr>
      </w:pPr>
      <w:r>
        <w:rPr>
          <w:rFonts w:hint="eastAsia" w:ascii="仿宋" w:hAnsi="仿宋" w:eastAsia="仿宋" w:cs="仿宋"/>
          <w:color w:val="auto"/>
          <w:sz w:val="21"/>
          <w:highlight w:val="none"/>
        </w:rPr>
        <w:br w:type="page" w:clear="all"/>
      </w:r>
      <w:r/>
    </w:p>
    <w:p>
      <w:pPr>
        <w:pStyle w:val="818"/>
        <w:jc w:val="center"/>
        <w:spacing w:line="480" w:lineRule="auto"/>
        <w:tabs>
          <w:tab w:val="right" w:pos="8844" w:leader="dot"/>
        </w:tabs>
        <w:rPr>
          <w:rFonts w:hint="eastAsia" w:ascii="仿宋" w:hAnsi="仿宋" w:eastAsia="仿宋" w:cs="仿宋"/>
          <w:color w:val="auto"/>
          <w:sz w:val="24"/>
          <w:szCs w:val="24"/>
          <w:highlight w:val="none"/>
        </w:rPr>
      </w:pPr>
      <w:r>
        <w:rPr>
          <w:rFonts w:hint="eastAsia" w:ascii="仿宋" w:hAnsi="仿宋" w:eastAsia="仿宋" w:cs="仿宋"/>
          <w:color w:val="auto"/>
          <w:sz w:val="36"/>
          <w:szCs w:val="36"/>
          <w:highlight w:val="none"/>
        </w:rPr>
        <w:t xml:space="preserve">目 录</w:t>
      </w:r>
      <w:r/>
    </w:p>
    <w:p>
      <w:pPr>
        <w:pStyle w:val="818"/>
        <w:spacing w:line="480" w:lineRule="auto"/>
        <w:tabs>
          <w:tab w:val="right" w:pos="8844"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99"/>
        <w:jc w:val="both"/>
        <w:keepLines w:val="0"/>
        <w:keepNext w:val="0"/>
        <w:pageBreakBefore w:val="0"/>
        <w:spacing w:before="0" w:beforeAutospacing="0" w:after="0" w:afterAutospacing="0" w:line="48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第一章  竞争性磋商采购公告………………………………………</w:t>
      </w:r>
      <w:r>
        <w:rPr>
          <w:rFonts w:hint="eastAsia" w:ascii="仿宋" w:hAnsi="仿宋" w:eastAsia="仿宋" w:cs="仿宋"/>
          <w:color w:val="auto"/>
          <w:sz w:val="28"/>
          <w:szCs w:val="28"/>
          <w:highlight w:val="none"/>
          <w:lang w:val="en-US" w:eastAsia="zh-CN"/>
        </w:rPr>
        <w:t xml:space="preserve">3</w:t>
      </w:r>
      <w:r/>
    </w:p>
    <w:p>
      <w:pPr>
        <w:pStyle w:val="699"/>
        <w:jc w:val="both"/>
        <w:keepLines w:val="0"/>
        <w:keepNext w:val="0"/>
        <w:pageBreakBefore w:val="0"/>
        <w:spacing w:before="0" w:beforeAutospacing="0" w:after="0" w:afterAutospacing="0" w:line="48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磋商须知……………………………………………………6</w:t>
      </w:r>
      <w:r/>
    </w:p>
    <w:p>
      <w:pPr>
        <w:pStyle w:val="699"/>
        <w:jc w:val="both"/>
        <w:keepLines w:val="0"/>
        <w:keepNext w:val="0"/>
        <w:pageBreakBefore w:val="0"/>
        <w:spacing w:before="0" w:beforeAutospacing="0" w:after="0" w:afterAutospacing="0" w:line="48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第三章  合同条款及格式…………………………………………1</w:t>
      </w:r>
      <w:r>
        <w:rPr>
          <w:rFonts w:hint="eastAsia" w:ascii="仿宋" w:hAnsi="仿宋" w:eastAsia="仿宋" w:cs="仿宋"/>
          <w:color w:val="auto"/>
          <w:sz w:val="28"/>
          <w:szCs w:val="28"/>
          <w:highlight w:val="none"/>
          <w:lang w:val="en-US" w:eastAsia="zh-CN"/>
        </w:rPr>
        <w:t xml:space="preserve">5</w:t>
      </w:r>
      <w:r/>
    </w:p>
    <w:p>
      <w:pPr>
        <w:pStyle w:val="699"/>
        <w:jc w:val="both"/>
        <w:keepLines w:val="0"/>
        <w:keepNext w:val="0"/>
        <w:pageBreakBefore w:val="0"/>
        <w:spacing w:before="0" w:beforeAutospacing="0" w:after="0" w:afterAutospacing="0" w:line="48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第四章  项目需求…………………………………………………</w:t>
      </w:r>
      <w:r>
        <w:rPr>
          <w:rFonts w:hint="eastAsia" w:ascii="仿宋" w:hAnsi="仿宋" w:eastAsia="仿宋" w:cs="仿宋"/>
          <w:color w:val="auto"/>
          <w:sz w:val="28"/>
          <w:szCs w:val="28"/>
          <w:highlight w:val="none"/>
          <w:lang w:val="en-US" w:eastAsia="zh-CN"/>
        </w:rPr>
        <w:t xml:space="preserve">20</w:t>
      </w:r>
      <w:r/>
    </w:p>
    <w:p>
      <w:pPr>
        <w:pStyle w:val="699"/>
        <w:jc w:val="both"/>
        <w:keepLines w:val="0"/>
        <w:keepNext w:val="0"/>
        <w:pageBreakBefore w:val="0"/>
        <w:spacing w:before="0" w:beforeAutospacing="0" w:after="0" w:afterAutospacing="0" w:line="48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第五章  评审方法和评审标准……………………………………2</w:t>
      </w:r>
      <w:r>
        <w:rPr>
          <w:rFonts w:hint="eastAsia" w:ascii="仿宋" w:hAnsi="仿宋" w:eastAsia="仿宋" w:cs="仿宋"/>
          <w:color w:val="auto"/>
          <w:sz w:val="28"/>
          <w:szCs w:val="28"/>
          <w:highlight w:val="none"/>
          <w:lang w:val="en-US" w:eastAsia="zh-CN"/>
        </w:rPr>
        <w:t xml:space="preserve">7</w:t>
      </w:r>
      <w:r/>
    </w:p>
    <w:p>
      <w:pPr>
        <w:pStyle w:val="818"/>
        <w:keepLines w:val="0"/>
        <w:keepNext w:val="0"/>
        <w:pageBreakBefore w:val="0"/>
        <w:spacing w:line="480" w:lineRule="auto"/>
        <w:tabs>
          <w:tab w:val="right" w:pos="8844" w:leader="dot"/>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8"/>
          <w:szCs w:val="28"/>
          <w:highlight w:val="none"/>
        </w:rPr>
        <w:t xml:space="preserve">第六章  竞争性磋商响应文件格式………………………………</w:t>
      </w:r>
      <w:r>
        <w:rPr>
          <w:rFonts w:hint="eastAsia" w:ascii="仿宋" w:hAnsi="仿宋" w:eastAsia="仿宋" w:cs="仿宋"/>
          <w:color w:val="auto"/>
          <w:sz w:val="28"/>
          <w:szCs w:val="28"/>
          <w:highlight w:val="none"/>
          <w:lang w:val="en-US" w:eastAsia="zh-CN"/>
        </w:rPr>
        <w:t xml:space="preserve">31</w:t>
      </w:r>
      <w:r/>
    </w:p>
    <w:p>
      <w:pPr>
        <w:pStyle w:val="818"/>
        <w:tabs>
          <w:tab w:val="right" w:pos="8844"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tabs>
          <w:tab w:val="right" w:pos="8844" w:leader="dot"/>
        </w:tabs>
        <w:rPr>
          <w:color w:val="auto"/>
          <w:highlight w:val="none"/>
        </w:rPr>
      </w:pPr>
      <w:r>
        <w:rPr>
          <w:color w:val="auto"/>
          <w:highlight w:val="none"/>
        </w:rPr>
      </w:r>
      <w:r/>
    </w:p>
    <w:p>
      <w:pPr>
        <w:pStyle w:val="818"/>
        <w:tabs>
          <w:tab w:val="right" w:pos="8844" w:leader="dot"/>
        </w:tabs>
        <w:rPr>
          <w:color w:val="auto"/>
          <w:highlight w:val="none"/>
        </w:rPr>
      </w:pPr>
      <w:r>
        <w:rPr>
          <w:color w:val="auto"/>
          <w:highlight w:val="none"/>
        </w:rPr>
      </w:r>
      <w:r/>
    </w:p>
    <w:p>
      <w:pPr>
        <w:pStyle w:val="818"/>
        <w:tabs>
          <w:tab w:val="right" w:pos="8844" w:leader="dot"/>
        </w:tabs>
        <w:rPr>
          <w:color w:val="auto"/>
          <w:highlight w:val="none"/>
        </w:rPr>
      </w:pPr>
      <w:r>
        <w:rPr>
          <w:color w:val="auto"/>
          <w:highlight w:val="none"/>
        </w:rPr>
      </w:r>
      <w:r/>
    </w:p>
    <w:p>
      <w:pPr>
        <w:pStyle w:val="818"/>
        <w:tabs>
          <w:tab w:val="right" w:pos="8844" w:leader="dot"/>
        </w:tabs>
        <w:rPr>
          <w:color w:val="auto"/>
          <w:highlight w:val="none"/>
        </w:rPr>
      </w:pPr>
      <w:r>
        <w:rPr>
          <w:color w:val="auto"/>
          <w:highlight w:val="none"/>
        </w:rPr>
      </w:r>
      <w:r/>
    </w:p>
    <w:p>
      <w:pPr>
        <w:pStyle w:val="818"/>
        <w:tabs>
          <w:tab w:val="right" w:pos="8844" w:leader="dot"/>
        </w:tabs>
        <w:rPr>
          <w:color w:val="auto"/>
          <w:highlight w:val="none"/>
        </w:rPr>
      </w:pPr>
      <w:r>
        <w:rPr>
          <w:color w:val="auto"/>
          <w:highlight w:val="none"/>
        </w:rPr>
      </w:r>
      <w:r/>
    </w:p>
    <w:p>
      <w:pPr>
        <w:pStyle w:val="818"/>
        <w:keepLines w:val="0"/>
        <w:keepNext w:val="0"/>
        <w:pageBreakBefore w:val="0"/>
        <w:spacing w:line="240" w:lineRule="auto"/>
        <w:widowControl/>
        <w:tabs>
          <w:tab w:val="right" w:pos="8844"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18"/>
        <w:tabs>
          <w:tab w:val="right" w:pos="8844" w:leader="dot"/>
        </w:tabs>
        <w:rPr>
          <w:color w:val="auto"/>
          <w:highlight w:val="none"/>
        </w:rPr>
      </w:pPr>
      <w:r>
        <w:rPr>
          <w:color w:val="auto"/>
          <w:highlight w:val="none"/>
        </w:rPr>
      </w:r>
      <w:r/>
    </w:p>
    <w:p>
      <w:pPr>
        <w:pStyle w:val="818"/>
        <w:tabs>
          <w:tab w:val="right" w:pos="8844" w:leader="dot"/>
        </w:tabs>
        <w:rPr>
          <w:color w:val="auto"/>
          <w:highlight w:val="none"/>
        </w:rPr>
      </w:pPr>
      <w:r>
        <w:rPr>
          <w:color w:val="auto"/>
          <w:highlight w:val="none"/>
        </w:rPr>
      </w:r>
      <w:r/>
    </w:p>
    <w:p>
      <w:pPr>
        <w:pStyle w:val="818"/>
        <w:tabs>
          <w:tab w:val="right" w:pos="8844" w:leader="dot"/>
        </w:tabs>
        <w:rPr>
          <w:color w:val="auto"/>
          <w:highlight w:val="none"/>
        </w:rPr>
      </w:pPr>
      <w:r>
        <w:rPr>
          <w:color w:val="auto"/>
          <w:highlight w:val="none"/>
        </w:rPr>
      </w:r>
      <w:r/>
    </w:p>
    <w:p>
      <w:pPr>
        <w:pStyle w:val="818"/>
        <w:tabs>
          <w:tab w:val="right" w:pos="8844" w:leader="dot"/>
        </w:tabs>
        <w:rPr>
          <w:color w:val="auto"/>
          <w:highlight w:val="none"/>
        </w:rPr>
      </w:pPr>
      <w:r>
        <w:rPr>
          <w:color w:val="auto"/>
          <w:highlight w:val="none"/>
        </w:rPr>
      </w:r>
      <w:r/>
    </w:p>
    <w:p>
      <w:pPr>
        <w:pStyle w:val="818"/>
        <w:tabs>
          <w:tab w:val="right" w:pos="8844" w:leader="dot"/>
        </w:tabs>
        <w:rPr>
          <w:color w:val="auto"/>
          <w:highlight w:val="none"/>
        </w:rPr>
      </w:pPr>
      <w:r>
        <w:rPr>
          <w:color w:val="auto"/>
          <w:highlight w:val="none"/>
        </w:rPr>
      </w:r>
      <w:r/>
    </w:p>
    <w:p>
      <w:pPr>
        <w:pStyle w:val="818"/>
        <w:tabs>
          <w:tab w:val="right" w:pos="8844" w:leader="dot"/>
        </w:tabs>
        <w:rPr>
          <w:color w:val="auto"/>
          <w:sz w:val="28"/>
          <w:szCs w:val="28"/>
          <w:highlight w:val="none"/>
        </w:rPr>
      </w:pPr>
      <w:r>
        <w:rPr>
          <w:color w:val="auto"/>
          <w:sz w:val="28"/>
          <w:szCs w:val="28"/>
          <w:highlight w:val="none"/>
        </w:rPr>
      </w:r>
      <w:r/>
    </w:p>
    <w:p>
      <w:pPr>
        <w:pStyle w:val="818"/>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before="1052" w:line="600" w:lineRule="atLeas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r>
      <w:r/>
    </w:p>
    <w:p>
      <w:pPr>
        <w:ind w:firstLine="560"/>
        <w:spacing w:before="1052" w:line="600" w:lineRule="atLeas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r>
      <w:r/>
    </w:p>
    <w:p>
      <w:pPr>
        <w:pStyle w:val="779"/>
        <w:jc w:val="both"/>
        <w:rPr>
          <w:rFonts w:hint="eastAsia" w:ascii="宋体" w:hAnsi="宋体" w:cs="宋体"/>
          <w:color w:val="auto"/>
          <w:sz w:val="30"/>
          <w:szCs w:val="30"/>
          <w:highlight w:val="none"/>
        </w:rPr>
        <w:sectPr>
          <w:footerReference w:type="default" r:id="rId9"/>
          <w:footnotePr/>
          <w:endnotePr/>
          <w:type w:val="nextPage"/>
          <w:pgSz w:w="11906" w:h="16838" w:orient="portrait"/>
          <w:pgMar w:top="1701" w:right="1474" w:bottom="1701" w:left="1588" w:header="851" w:footer="1418" w:gutter="0"/>
          <w:pgNumType w:start="1"/>
          <w:cols w:num="1" w:sep="0" w:space="1701" w:equalWidth="1"/>
          <w:docGrid w:linePitch="360"/>
        </w:sectPr>
      </w:pPr>
      <w:r/>
      <w:bookmarkStart w:id="1" w:name="_Toc3135"/>
      <w:r/>
      <w:bookmarkStart w:id="2" w:name="_Toc2168"/>
      <w:r/>
      <w:bookmarkStart w:id="3" w:name="_Toc28664"/>
      <w:r/>
      <w:bookmarkStart w:id="4" w:name="_Toc24307"/>
      <w:r/>
      <w:bookmarkStart w:id="5" w:name="_Toc6888"/>
      <w:r/>
      <w:bookmarkStart w:id="6" w:name="_Toc19173"/>
      <w:r/>
      <w:bookmarkStart w:id="7" w:name="_Toc3416"/>
      <w:r/>
      <w:bookmarkStart w:id="8" w:name="_Toc4305"/>
      <w:r/>
      <w:bookmarkStart w:id="9" w:name="_Toc7019"/>
      <w:r/>
      <w:bookmarkStart w:id="10" w:name="_Toc1046"/>
      <w:r/>
      <w:bookmarkStart w:id="11" w:name="_Toc27132"/>
      <w:r/>
      <w:bookmarkStart w:id="12" w:name="_Toc8663"/>
      <w:r/>
      <w:bookmarkStart w:id="13" w:name="_Toc24281"/>
      <w:r/>
      <w:bookmarkStart w:id="14" w:name="_Toc20763"/>
      <w:r/>
      <w:bookmarkStart w:id="15" w:name="_Toc12112"/>
      <w:r/>
      <w:bookmarkStart w:id="16" w:name="_Toc3776"/>
      <w:r/>
      <w:r/>
    </w:p>
    <w:p>
      <w:pPr>
        <w:pStyle w:val="779"/>
        <w:spacing w:before="0" w:after="0" w:line="360" w:lineRule="auto"/>
        <w:rPr>
          <w:rFonts w:hint="eastAsia" w:ascii="仿宋" w:hAnsi="仿宋" w:eastAsia="仿宋" w:cs="仿宋"/>
          <w:color w:val="auto"/>
          <w:sz w:val="30"/>
          <w:szCs w:val="30"/>
          <w:highlight w:val="none"/>
          <w:lang w:eastAsia="zh-CN"/>
        </w:rPr>
      </w:pPr>
      <w:r/>
      <w:bookmarkStart w:id="17" w:name="_Toc24320"/>
      <w:r/>
      <w:bookmarkStart w:id="18" w:name="_Toc30949"/>
      <w:r/>
      <w:bookmarkStart w:id="19" w:name="_Toc9054"/>
      <w:r>
        <w:rPr>
          <w:rFonts w:hint="eastAsia" w:ascii="仿宋" w:hAnsi="仿宋" w:eastAsia="仿宋" w:cs="仿宋"/>
          <w:color w:val="auto"/>
          <w:sz w:val="30"/>
          <w:szCs w:val="30"/>
          <w:highlight w:val="none"/>
        </w:rPr>
        <w:t xml:space="preserve">第一章 </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rPr>
          <w:rFonts w:hint="eastAsia" w:ascii="仿宋" w:hAnsi="仿宋" w:eastAsia="仿宋" w:cs="仿宋"/>
          <w:color w:val="auto"/>
          <w:sz w:val="30"/>
          <w:szCs w:val="30"/>
          <w:highlight w:val="none"/>
          <w:lang w:eastAsia="zh-CN"/>
        </w:rPr>
        <w:t xml:space="preserve">竞争性磋商公告</w:t>
      </w:r>
      <w:r/>
    </w:p>
    <w:p>
      <w:pPr>
        <w:pStyle w:val="681"/>
        <w:ind w:firstLine="400"/>
        <w:pageBreakBefore w:val="0"/>
        <w:spacing w:line="400" w:lineRule="exact"/>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受宝应县松岗墓园的委托，扬州睿建工程管理有限公司就宝应县松岗墓园墓园排涝工程</w:t>
      </w:r>
      <w:r>
        <w:rPr>
          <w:rFonts w:hint="eastAsia" w:ascii="仿宋" w:hAnsi="仿宋" w:eastAsia="仿宋" w:cs="仿宋"/>
          <w:b w:val="0"/>
          <w:bCs w:val="0"/>
          <w:color w:val="auto"/>
          <w:sz w:val="21"/>
          <w:szCs w:val="21"/>
          <w:highlight w:val="none"/>
        </w:rPr>
        <w:t xml:space="preserve">(</w:t>
      </w:r>
      <w:r>
        <w:rPr>
          <w:rFonts w:hint="eastAsia" w:ascii="仿宋" w:hAnsi="仿宋" w:eastAsia="仿宋" w:cs="仿宋"/>
          <w:b w:val="0"/>
          <w:bCs w:val="0"/>
          <w:color w:val="auto"/>
          <w:sz w:val="21"/>
          <w:szCs w:val="21"/>
          <w:highlight w:val="none"/>
          <w:lang w:eastAsia="zh-CN"/>
        </w:rPr>
        <w:t xml:space="preserve">JSZC-321023-YZRJ-C2026-0002</w:t>
      </w:r>
      <w:r>
        <w:rPr>
          <w:rFonts w:hint="eastAsia" w:ascii="仿宋" w:hAnsi="仿宋" w:eastAsia="仿宋" w:cs="仿宋"/>
          <w:b w:val="0"/>
          <w:bCs w:val="0"/>
          <w:color w:val="auto"/>
          <w:sz w:val="21"/>
          <w:szCs w:val="21"/>
          <w:highlight w:val="none"/>
        </w:rPr>
        <w:t xml:space="preserve">)</w:t>
      </w:r>
      <w:r>
        <w:rPr>
          <w:rFonts w:hint="eastAsia" w:ascii="仿宋" w:hAnsi="仿宋" w:eastAsia="仿宋" w:cs="仿宋"/>
          <w:color w:val="auto"/>
          <w:sz w:val="21"/>
          <w:szCs w:val="21"/>
          <w:highlight w:val="none"/>
          <w:lang w:val="en-US" w:eastAsia="zh-CN" w:bidi="ar"/>
        </w:rPr>
        <w:t xml:space="preserve">项目进行竞争性磋商采购，欢迎符合条件的供应商参加磋商。</w:t>
      </w:r>
      <w:r/>
    </w:p>
    <w:p>
      <w:pPr>
        <w:ind w:firstLine="400"/>
        <w:pageBreakBefore w:val="0"/>
        <w:spacing w:line="400" w:lineRule="exact"/>
        <w:rPr>
          <w:rFonts w:hint="eastAsia" w:ascii="仿宋" w:hAnsi="仿宋" w:eastAsia="仿宋" w:cs="仿宋"/>
          <w:color w:val="auto"/>
          <w:sz w:val="21"/>
          <w:szCs w:val="21"/>
          <w:highlight w:val="none"/>
          <w:lang w:val="en-US" w:eastAsia="zh-CN" w:bidi="ar"/>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1"/>
          <w:szCs w:val="21"/>
          <w:highlight w:val="none"/>
          <w:lang w:val="en-US" w:eastAsia="zh-CN" w:bidi="ar"/>
        </w:rPr>
        <w:t xml:space="preserve">项目概况</w:t>
      </w:r>
      <w:r/>
    </w:p>
    <w:p>
      <w:pPr>
        <w:ind w:firstLine="400"/>
        <w:pageBreakBefore w:val="0"/>
        <w:spacing w:line="400" w:lineRule="exact"/>
        <w:rPr>
          <w:rFonts w:hint="eastAsia" w:ascii="仿宋" w:hAnsi="仿宋" w:eastAsia="仿宋" w:cs="仿宋"/>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1"/>
          <w:szCs w:val="21"/>
          <w:highlight w:val="none"/>
          <w:u w:val="single"/>
          <w:lang w:val="en-US" w:eastAsia="zh-CN" w:bidi="ar"/>
        </w:rPr>
        <w:t xml:space="preserve">宝应县松岗墓园墓园排涝工程</w:t>
      </w:r>
      <w:r>
        <w:rPr>
          <w:rFonts w:hint="eastAsia" w:ascii="仿宋" w:hAnsi="仿宋" w:eastAsia="仿宋" w:cs="仿宋"/>
          <w:color w:val="auto"/>
          <w:sz w:val="21"/>
          <w:szCs w:val="21"/>
          <w:highlight w:val="none"/>
          <w:u w:val="none"/>
          <w:lang w:val="en-US" w:eastAsia="zh-CN" w:bidi="ar"/>
        </w:rPr>
        <w:t xml:space="preserve">竞争性磋商项目</w:t>
      </w:r>
      <w:r>
        <w:rPr>
          <w:rFonts w:hint="eastAsia" w:ascii="仿宋" w:hAnsi="仿宋" w:eastAsia="仿宋" w:cs="仿宋"/>
          <w:color w:val="auto"/>
          <w:sz w:val="21"/>
          <w:szCs w:val="21"/>
          <w:highlight w:val="none"/>
          <w:lang w:val="en-US" w:eastAsia="zh-CN" w:bidi="ar"/>
        </w:rPr>
        <w:t xml:space="preserve">的潜在供应商可在</w:t>
      </w:r>
      <w:r>
        <w:rPr>
          <w:rFonts w:hint="eastAsia" w:ascii="仿宋" w:hAnsi="仿宋" w:eastAsia="仿宋" w:cs="仿宋"/>
          <w:color w:val="auto"/>
          <w:sz w:val="21"/>
          <w:szCs w:val="21"/>
          <w:highlight w:val="none"/>
          <w:u w:val="single"/>
          <w:lang w:val="en-US" w:eastAsia="zh-CN" w:bidi="ar"/>
        </w:rPr>
        <w:t xml:space="preserve">“江苏省政府采购网”“扬州市政府采购网”</w:t>
      </w:r>
      <w:r>
        <w:rPr>
          <w:rFonts w:hint="eastAsia" w:ascii="仿宋" w:hAnsi="仿宋" w:eastAsia="仿宋" w:cs="仿宋"/>
          <w:color w:val="auto"/>
          <w:sz w:val="21"/>
          <w:szCs w:val="21"/>
          <w:highlight w:val="none"/>
          <w:u w:val="none"/>
          <w:lang w:val="en-US" w:eastAsia="zh-CN" w:bidi="ar"/>
        </w:rPr>
        <w:t xml:space="preserve">自行免费下载</w:t>
      </w:r>
      <w:r>
        <w:rPr>
          <w:rFonts w:hint="eastAsia" w:ascii="仿宋" w:hAnsi="仿宋" w:eastAsia="仿宋" w:cs="仿宋"/>
          <w:color w:val="auto"/>
          <w:sz w:val="21"/>
          <w:szCs w:val="21"/>
          <w:highlight w:val="none"/>
          <w:lang w:val="en-US" w:eastAsia="zh-CN" w:bidi="ar"/>
        </w:rPr>
        <w:t xml:space="preserve">磋商文件，并于</w:t>
      </w:r>
      <w:r>
        <w:rPr>
          <w:rFonts w:hint="eastAsia" w:ascii="仿宋" w:hAnsi="仿宋" w:eastAsia="仿宋" w:cs="仿宋"/>
          <w:color w:val="000000" w:themeColor="text1"/>
          <w:sz w:val="21"/>
          <w:szCs w:val="21"/>
          <w:highlight w:val="none"/>
          <w:u w:val="single"/>
          <w:lang w:val="en-US" w:eastAsia="zh-CN" w:bidi="ar"/>
          <w14:textFill>
            <w14:solidFill>
              <w14:schemeClr w14:val="tx1"/>
            </w14:solidFill>
          </w14:textFill>
        </w:rPr>
        <w:t xml:space="preserve">2026年05月26日14时30分</w:t>
      </w:r>
      <w:r>
        <w:rPr>
          <w:rFonts w:hint="eastAsia" w:ascii="仿宋" w:hAnsi="仿宋" w:eastAsia="仿宋" w:cs="仿宋"/>
          <w:color w:val="auto"/>
          <w:sz w:val="21"/>
          <w:szCs w:val="21"/>
          <w:highlight w:val="none"/>
          <w:lang w:val="en-US" w:eastAsia="zh-CN" w:bidi="ar"/>
        </w:rPr>
        <w:t xml:space="preserve">（北京时间）前递交响应文件。</w:t>
      </w:r>
      <w:r/>
    </w:p>
    <w:p>
      <w:pPr>
        <w:keepLines w:val="0"/>
        <w:keepNext w:val="0"/>
        <w:pageBreakBefore w:val="0"/>
        <w:spacing w:line="400" w:lineRule="exact"/>
        <w:widowControl/>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 xml:space="preserve">一、项目基本情况</w:t>
      </w:r>
      <w:r/>
    </w:p>
    <w:p>
      <w:pPr>
        <w:ind w:firstLine="480"/>
        <w:keepLines w:val="0"/>
        <w:keepNext w:val="0"/>
        <w:pageBreakBefore w:val="0"/>
        <w:spacing w:line="400" w:lineRule="exact"/>
        <w:widowControl/>
        <w:rPr>
          <w:rFonts w:hint="eastAsia" w:ascii="仿宋" w:hAnsi="仿宋" w:eastAsia="仿宋" w:cs="仿宋"/>
          <w:color w:val="auto"/>
          <w:sz w:val="21"/>
          <w:szCs w:val="21"/>
          <w:highlight w:val="yellow"/>
          <w:lang w:val="en-US" w:eastAsia="zh-CN"/>
        </w:rPr>
      </w:pP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bidi="ar"/>
        </w:rPr>
        <w:t xml:space="preserve">项目编号：</w:t>
      </w:r>
      <w:r>
        <w:rPr>
          <w:rFonts w:hint="eastAsia" w:ascii="仿宋" w:hAnsi="仿宋" w:eastAsia="仿宋" w:cs="仿宋"/>
          <w:color w:val="auto"/>
          <w:sz w:val="21"/>
          <w:szCs w:val="21"/>
          <w:highlight w:val="none"/>
          <w:lang w:eastAsia="zh-CN" w:bidi="ar"/>
        </w:rPr>
        <w:t xml:space="preserve">JSZC-321023-YZRJ-C2026-0002</w:t>
      </w:r>
      <w:r/>
    </w:p>
    <w:p>
      <w:pPr>
        <w:ind w:firstLine="480"/>
        <w:keepLines w:val="0"/>
        <w:keepNext w:val="0"/>
        <w:pageBreakBefore w:val="0"/>
        <w:spacing w:line="40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bidi="ar"/>
        </w:rPr>
        <w:t xml:space="preserve">2.</w:t>
      </w:r>
      <w:r>
        <w:rPr>
          <w:rFonts w:hint="eastAsia" w:ascii="仿宋" w:hAnsi="仿宋" w:eastAsia="仿宋" w:cs="仿宋"/>
          <w:color w:val="auto"/>
          <w:sz w:val="21"/>
          <w:szCs w:val="21"/>
          <w:highlight w:val="none"/>
          <w:lang w:bidi="ar"/>
        </w:rPr>
        <w:t xml:space="preserve">项目名称：</w:t>
      </w:r>
      <w:r>
        <w:rPr>
          <w:rFonts w:hint="eastAsia" w:ascii="仿宋" w:hAnsi="仿宋" w:eastAsia="仿宋" w:cs="仿宋"/>
          <w:color w:val="auto"/>
          <w:sz w:val="21"/>
          <w:szCs w:val="21"/>
          <w:highlight w:val="none"/>
          <w:lang w:eastAsia="zh-CN" w:bidi="ar"/>
        </w:rPr>
        <w:t xml:space="preserve">宝应县松岗墓园墓园排涝工程</w:t>
      </w:r>
      <w:r/>
    </w:p>
    <w:p>
      <w:pPr>
        <w:ind w:firstLine="480"/>
        <w:keepLines w:val="0"/>
        <w:keepNext w:val="0"/>
        <w:pageBreakBefore w:val="0"/>
        <w:spacing w:line="400" w:lineRule="exact"/>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
          <w14:textFill>
            <w14:solidFill>
              <w14:schemeClr w14:val="tx1"/>
            </w14:solidFill>
          </w14:textFill>
        </w:rPr>
        <w:t xml:space="preserve">3.</w:t>
      </w:r>
      <w:r>
        <w:rPr>
          <w:rFonts w:hint="eastAsia" w:ascii="仿宋" w:hAnsi="仿宋" w:eastAsia="仿宋" w:cs="仿宋"/>
          <w:color w:val="000000" w:themeColor="text1"/>
          <w:sz w:val="21"/>
          <w:szCs w:val="21"/>
          <w:highlight w:val="none"/>
          <w:lang w:bidi="ar"/>
          <w14:textFill>
            <w14:solidFill>
              <w14:schemeClr w14:val="tx1"/>
            </w14:solidFill>
          </w14:textFill>
        </w:rPr>
        <w:t xml:space="preserve">预算金额：</w:t>
      </w:r>
      <w:r>
        <w:rPr>
          <w:rFonts w:hint="eastAsia" w:ascii="仿宋" w:hAnsi="仿宋" w:eastAsia="仿宋" w:cs="仿宋"/>
          <w:color w:val="000000" w:themeColor="text1"/>
          <w:sz w:val="21"/>
          <w:szCs w:val="21"/>
          <w:highlight w:val="none"/>
          <w:lang w:val="en-US" w:eastAsia="zh-CN" w:bidi="ar"/>
          <w14:textFill>
            <w14:solidFill>
              <w14:schemeClr w14:val="tx1"/>
            </w14:solidFill>
          </w14:textFill>
        </w:rPr>
        <w:t xml:space="preserve">230万</w:t>
      </w:r>
      <w:r>
        <w:rPr>
          <w:rFonts w:hint="eastAsia" w:ascii="仿宋" w:hAnsi="仿宋" w:eastAsia="仿宋" w:cs="仿宋"/>
          <w:color w:val="000000" w:themeColor="text1"/>
          <w:sz w:val="21"/>
          <w:szCs w:val="21"/>
          <w:highlight w:val="none"/>
          <w:lang w:bidi="ar"/>
          <w14:textFill>
            <w14:solidFill>
              <w14:schemeClr w14:val="tx1"/>
            </w14:solidFill>
          </w14:textFill>
        </w:rPr>
        <w:t xml:space="preserve">元人民币</w:t>
      </w:r>
      <w:r/>
    </w:p>
    <w:p>
      <w:pPr>
        <w:ind w:firstLine="480"/>
        <w:keepLines w:val="0"/>
        <w:keepNext w:val="0"/>
        <w:pageBreakBefore w:val="0"/>
        <w:spacing w:line="400" w:lineRule="exact"/>
        <w:widowControl/>
        <w:rPr>
          <w:rFonts w:hint="eastAsia" w:ascii="仿宋" w:hAnsi="仿宋" w:eastAsia="仿宋" w:cs="仿宋"/>
          <w:color w:val="000000" w:themeColor="text1"/>
          <w:sz w:val="21"/>
          <w:szCs w:val="21"/>
          <w:highlight w:val="none"/>
          <w:lang w:bidi="ar"/>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
          <w14:textFill>
            <w14:solidFill>
              <w14:schemeClr w14:val="tx1"/>
            </w14:solidFill>
          </w14:textFill>
        </w:rPr>
        <w:t xml:space="preserve">4.</w:t>
      </w:r>
      <w:r>
        <w:rPr>
          <w:rFonts w:hint="eastAsia" w:ascii="仿宋" w:hAnsi="仿宋" w:eastAsia="仿宋" w:cs="仿宋"/>
          <w:color w:val="000000" w:themeColor="text1"/>
          <w:sz w:val="21"/>
          <w:szCs w:val="21"/>
          <w:highlight w:val="none"/>
          <w:lang w:bidi="ar"/>
          <w14:textFill>
            <w14:solidFill>
              <w14:schemeClr w14:val="tx1"/>
            </w14:solidFill>
          </w14:textFill>
        </w:rPr>
        <w:t xml:space="preserve">本项目设定最高限价，最高限价为220</w:t>
      </w:r>
      <w:r>
        <w:rPr>
          <w:rFonts w:hint="eastAsia" w:ascii="仿宋" w:hAnsi="仿宋" w:eastAsia="仿宋" w:cs="仿宋"/>
          <w:color w:val="000000" w:themeColor="text1"/>
          <w:sz w:val="21"/>
          <w:szCs w:val="21"/>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1"/>
          <w:szCs w:val="21"/>
          <w:highlight w:val="none"/>
          <w:lang w:bidi="ar"/>
          <w14:textFill>
            <w14:solidFill>
              <w14:schemeClr w14:val="tx1"/>
            </w14:solidFill>
          </w14:textFill>
        </w:rPr>
        <w:t xml:space="preserve">0726</w:t>
      </w:r>
      <w:r>
        <w:rPr>
          <w:rFonts w:hint="eastAsia" w:ascii="仿宋" w:hAnsi="仿宋" w:eastAsia="仿宋" w:cs="仿宋"/>
          <w:color w:val="000000" w:themeColor="text1"/>
          <w:sz w:val="21"/>
          <w:szCs w:val="21"/>
          <w:highlight w:val="none"/>
          <w:lang w:val="en-US" w:eastAsia="zh-CN" w:bidi="ar"/>
          <w14:textFill>
            <w14:solidFill>
              <w14:schemeClr w14:val="tx1"/>
            </w14:solidFill>
          </w14:textFill>
        </w:rPr>
        <w:t xml:space="preserve">10</w:t>
      </w:r>
      <w:r>
        <w:rPr>
          <w:rFonts w:hint="eastAsia" w:ascii="仿宋" w:hAnsi="仿宋" w:eastAsia="仿宋" w:cs="仿宋"/>
          <w:color w:val="000000" w:themeColor="text1"/>
          <w:sz w:val="21"/>
          <w:szCs w:val="21"/>
          <w:highlight w:val="none"/>
          <w:lang w:bidi="ar"/>
          <w14:textFill>
            <w14:solidFill>
              <w14:schemeClr w14:val="tx1"/>
            </w14:solidFill>
          </w14:textFill>
        </w:rPr>
        <w:t xml:space="preserve">万元</w:t>
      </w:r>
      <w:r/>
    </w:p>
    <w:p>
      <w:pPr>
        <w:ind w:firstLine="480"/>
        <w:keepLines w:val="0"/>
        <w:keepNext w:val="0"/>
        <w:pageBreakBefore w:val="0"/>
        <w:spacing w:line="400" w:lineRule="exact"/>
        <w:widowControl/>
        <w:rPr>
          <w:rFonts w:hint="eastAsia" w:ascii="仿宋" w:hAnsi="仿宋" w:eastAsia="仿宋" w:cs="仿宋"/>
          <w:color w:val="000000" w:themeColor="text1"/>
          <w:sz w:val="21"/>
          <w:szCs w:val="21"/>
          <w:highlight w:val="none"/>
          <w:lang w:bidi="ar"/>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
          <w14:textFill>
            <w14:solidFill>
              <w14:schemeClr w14:val="tx1"/>
            </w14:solidFill>
          </w14:textFill>
        </w:rPr>
        <w:t xml:space="preserve">5.</w:t>
      </w:r>
      <w:r>
        <w:rPr>
          <w:rFonts w:hint="eastAsia" w:ascii="仿宋" w:hAnsi="仿宋" w:eastAsia="仿宋" w:cs="仿宋"/>
          <w:color w:val="000000" w:themeColor="text1"/>
          <w:sz w:val="21"/>
          <w:szCs w:val="21"/>
          <w:highlight w:val="none"/>
          <w:lang w:bidi="ar"/>
          <w14:textFill>
            <w14:solidFill>
              <w14:schemeClr w14:val="tx1"/>
            </w14:solidFill>
          </w14:textFill>
        </w:rPr>
        <w:t xml:space="preserve">采购需求：见磋商文件第四章</w:t>
      </w:r>
      <w:r/>
    </w:p>
    <w:p>
      <w:pPr>
        <w:ind w:firstLine="480"/>
        <w:keepLines w:val="0"/>
        <w:keepNext w:val="0"/>
        <w:pageBreakBefore w:val="0"/>
        <w:spacing w:line="400" w:lineRule="exact"/>
        <w:widowControl/>
        <w:rPr>
          <w:rFonts w:hint="default" w:ascii="仿宋" w:hAnsi="仿宋" w:eastAsia="仿宋" w:cs="仿宋"/>
          <w:color w:val="ff0000"/>
          <w:sz w:val="21"/>
          <w:szCs w:val="21"/>
          <w:highlight w:val="none"/>
          <w:lang w:val="en-US" w:eastAsia="zh-CN"/>
        </w:rPr>
      </w:pPr>
      <w:r>
        <w:rPr>
          <w:rFonts w:hint="eastAsia" w:ascii="仿宋" w:hAnsi="仿宋" w:eastAsia="仿宋" w:cs="仿宋"/>
          <w:color w:val="000000" w:themeColor="text1"/>
          <w:sz w:val="21"/>
          <w:szCs w:val="21"/>
          <w:highlight w:val="none"/>
          <w:lang w:val="en-US" w:eastAsia="zh-CN" w:bidi="ar"/>
          <w14:textFill>
            <w14:solidFill>
              <w14:schemeClr w14:val="tx1"/>
            </w14:solidFill>
          </w14:textFill>
        </w:rPr>
        <w:t xml:space="preserve">6.</w:t>
      </w:r>
      <w:r>
        <w:rPr>
          <w:rFonts w:hint="eastAsia" w:ascii="仿宋" w:hAnsi="仿宋" w:eastAsia="仿宋" w:cs="仿宋"/>
          <w:color w:val="000000" w:themeColor="text1"/>
          <w:sz w:val="21"/>
          <w:szCs w:val="21"/>
          <w:highlight w:val="none"/>
          <w:lang w:bidi="ar"/>
          <w14:textFill>
            <w14:solidFill>
              <w14:schemeClr w14:val="tx1"/>
            </w14:solidFill>
          </w14:textFill>
        </w:rPr>
        <w:t xml:space="preserve">合同履行期限：</w:t>
      </w:r>
      <w:r>
        <w:rPr>
          <w:rFonts w:hint="eastAsia" w:ascii="仿宋" w:hAnsi="仿宋" w:eastAsia="仿宋" w:cs="仿宋"/>
          <w:color w:val="000000" w:themeColor="text1"/>
          <w:sz w:val="21"/>
          <w:szCs w:val="21"/>
          <w:highlight w:val="none"/>
          <w14:textFill>
            <w14:solidFill>
              <w14:schemeClr w14:val="tx1"/>
            </w14:solidFill>
          </w14:textFill>
        </w:rPr>
        <w:t xml:space="preserve">自合同签订</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起90日历天</w:t>
      </w:r>
      <w:r/>
    </w:p>
    <w:p>
      <w:pPr>
        <w:pStyle w:val="735"/>
        <w:keepLines w:val="0"/>
        <w:keepNext w:val="0"/>
        <w:pageBreakBefore w:val="0"/>
        <w:spacing w:before="0" w:after="0" w:line="400" w:lineRule="exact"/>
        <w:widowControl/>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 xml:space="preserve">二、申请人的资格要求：</w:t>
      </w:r>
      <w:r/>
    </w:p>
    <w:p>
      <w:pPr>
        <w:ind w:firstLine="420"/>
        <w:spacing w:line="440" w:lineRule="exac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1.满足《中华人民共和国政府采购法》第二十二条规定，并提供下列材料；</w:t>
      </w:r>
      <w:r/>
    </w:p>
    <w:p>
      <w:pPr>
        <w:ind w:firstLine="420"/>
        <w:spacing w:line="360" w:lineRule="auto"/>
        <w:rPr>
          <w:rFonts w:hint="eastAsia" w:ascii="仿宋" w:hAnsi="仿宋" w:eastAsia="仿宋" w:cs="仿宋"/>
          <w:i/>
          <w:iCs/>
          <w:color w:val="000000" w:themeColor="text1"/>
          <w:sz w:val="21"/>
          <w:szCs w:val="21"/>
          <w:u w:val="single"/>
          <w14:textFill>
            <w14:solidFill>
              <w14:schemeClr w14:val="tx1"/>
            </w14:solidFill>
          </w14:textFill>
        </w:rPr>
      </w:pPr>
      <w:r>
        <w:rPr>
          <w:rFonts w:hint="eastAsia" w:ascii="仿宋" w:hAnsi="仿宋" w:eastAsia="仿宋" w:cs="仿宋"/>
          <w:i/>
          <w:iCs/>
          <w:color w:val="000000" w:themeColor="text1"/>
          <w:sz w:val="21"/>
          <w:szCs w:val="21"/>
          <w:u w:val="single"/>
          <w14:textFill>
            <w14:solidFill>
              <w14:schemeClr w14:val="tx1"/>
            </w14:solidFill>
          </w14:textFill>
        </w:rPr>
        <w:t xml:space="preserve">1.1法人或者其他组织的营业执照等证明文件，自然人的身份证明</w:t>
      </w:r>
      <w:r/>
    </w:p>
    <w:p>
      <w:pPr>
        <w:ind w:firstLine="420"/>
        <w:spacing w:line="360" w:lineRule="auto"/>
        <w:rPr>
          <w:rFonts w:hint="eastAsia" w:ascii="仿宋" w:hAnsi="仿宋" w:eastAsia="仿宋" w:cs="仿宋"/>
          <w:i/>
          <w:iCs/>
          <w:color w:val="000000" w:themeColor="text1"/>
          <w:sz w:val="21"/>
          <w:szCs w:val="21"/>
          <w:u w:val="single"/>
          <w14:textFill>
            <w14:solidFill>
              <w14:schemeClr w14:val="tx1"/>
            </w14:solidFill>
          </w14:textFill>
        </w:rPr>
      </w:pPr>
      <w:r>
        <w:rPr>
          <w:rFonts w:hint="eastAsia" w:ascii="仿宋" w:hAnsi="仿宋" w:eastAsia="仿宋" w:cs="仿宋"/>
          <w:i/>
          <w:iCs/>
          <w:color w:val="000000" w:themeColor="text1"/>
          <w:sz w:val="21"/>
          <w:szCs w:val="21"/>
          <w:u w:val="single"/>
          <w14:textFill>
            <w14:solidFill>
              <w14:schemeClr w14:val="tx1"/>
            </w14:solidFill>
          </w14:textFill>
        </w:rPr>
        <w:t xml:space="preserve">1.2 依法缴纳职工社会保障资金的证明材料</w:t>
      </w:r>
      <w:r>
        <w:rPr>
          <w:rFonts w:hint="eastAsia" w:ascii="仿宋" w:hAnsi="仿宋" w:eastAsia="仿宋" w:cs="仿宋"/>
          <w:b/>
          <w:bCs/>
          <w:i/>
          <w:iCs/>
          <w:color w:val="000000" w:themeColor="text1"/>
          <w:sz w:val="21"/>
          <w:szCs w:val="21"/>
          <w:u w:val="single"/>
          <w14:textFill>
            <w14:solidFill>
              <w14:schemeClr w14:val="tx1"/>
            </w14:solidFill>
          </w14:textFill>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hint="eastAsia" w:ascii="仿宋" w:hAnsi="仿宋" w:eastAsia="仿宋" w:cs="仿宋"/>
          <w:b/>
          <w:bCs/>
          <w:i/>
          <w:iCs/>
          <w:color w:val="000000" w:themeColor="text1"/>
          <w:sz w:val="21"/>
          <w:szCs w:val="21"/>
          <w:u w:val="single"/>
          <w14:textFill>
            <w14:solidFill>
              <w14:schemeClr w14:val="tx1"/>
            </w14:solidFill>
          </w14:textFill>
        </w:rPr>
      </w:pPr>
      <w:r>
        <w:rPr>
          <w:rFonts w:hint="eastAsia" w:ascii="仿宋" w:hAnsi="仿宋" w:eastAsia="仿宋" w:cs="仿宋"/>
          <w:i/>
          <w:iCs/>
          <w:color w:val="000000" w:themeColor="text1"/>
          <w:sz w:val="21"/>
          <w:szCs w:val="21"/>
          <w:u w:val="single"/>
          <w14:textFill>
            <w14:solidFill>
              <w14:schemeClr w14:val="tx1"/>
            </w14:solidFill>
          </w14:textFill>
        </w:rPr>
        <w:t xml:space="preserve">1.3 供应商三个月内任意一份依法纳税的缴款凭证</w:t>
      </w:r>
      <w:r>
        <w:rPr>
          <w:rFonts w:hint="eastAsia" w:ascii="仿宋" w:hAnsi="仿宋" w:eastAsia="仿宋" w:cs="仿宋"/>
          <w:b/>
          <w:bCs/>
          <w:i/>
          <w:iCs/>
          <w:color w:val="000000" w:themeColor="text1"/>
          <w:sz w:val="21"/>
          <w:szCs w:val="21"/>
          <w:u w:val="single"/>
          <w14:textFill>
            <w14:solidFill>
              <w14:schemeClr w14:val="tx1"/>
            </w14:solidFill>
          </w14:textFill>
        </w:rPr>
        <w:t xml:space="preserve">（供应商依法享受缓缴、免缴的提供证明材料）</w:t>
      </w:r>
      <w:r/>
    </w:p>
    <w:p>
      <w:pPr>
        <w:ind w:firstLine="420"/>
        <w:spacing w:line="360" w:lineRule="auto"/>
        <w:rPr>
          <w:rFonts w:hint="eastAsia" w:ascii="仿宋" w:hAnsi="仿宋" w:eastAsia="仿宋" w:cs="仿宋"/>
          <w:b/>
          <w:bCs/>
          <w:i/>
          <w:iCs/>
          <w:color w:val="000000" w:themeColor="text1"/>
          <w:sz w:val="21"/>
          <w:szCs w:val="21"/>
          <w:u w:val="single"/>
          <w14:textFill>
            <w14:solidFill>
              <w14:schemeClr w14:val="tx1"/>
            </w14:solidFill>
          </w14:textFill>
        </w:rPr>
      </w:pPr>
      <w:r>
        <w:rPr>
          <w:rFonts w:hint="eastAsia" w:ascii="仿宋" w:hAnsi="仿宋" w:eastAsia="仿宋" w:cs="仿宋"/>
          <w:i/>
          <w:iCs/>
          <w:color w:val="000000" w:themeColor="text1"/>
          <w:sz w:val="21"/>
          <w:szCs w:val="21"/>
          <w:u w:val="single"/>
          <w14:textFill>
            <w14:solidFill>
              <w14:schemeClr w14:val="tx1"/>
            </w14:solidFill>
          </w14:textFill>
        </w:rPr>
        <w:t xml:space="preserve">1.4 上一年度的财务报告情况</w:t>
      </w:r>
      <w:r>
        <w:rPr>
          <w:rFonts w:hint="eastAsia" w:ascii="仿宋" w:hAnsi="仿宋" w:eastAsia="仿宋" w:cs="仿宋"/>
          <w:b/>
          <w:bCs/>
          <w:i/>
          <w:iCs/>
          <w:color w:val="000000" w:themeColor="text1"/>
          <w:sz w:val="21"/>
          <w:szCs w:val="21"/>
          <w:u w:val="single"/>
          <w14:textFill>
            <w14:solidFill>
              <w14:schemeClr w14:val="tx1"/>
            </w14:solidFill>
          </w14:textFill>
        </w:rPr>
        <w:t xml:space="preserve">（成立不满一年不需提供）</w:t>
      </w:r>
      <w:r/>
    </w:p>
    <w:p>
      <w:pPr>
        <w:ind w:firstLine="420"/>
        <w:spacing w:line="360" w:lineRule="auto"/>
        <w:rPr>
          <w:rFonts w:hint="eastAsia" w:ascii="仿宋" w:hAnsi="仿宋" w:eastAsia="仿宋" w:cs="仿宋"/>
          <w:i/>
          <w:iCs/>
          <w:color w:val="000000" w:themeColor="text1"/>
          <w:sz w:val="21"/>
          <w:szCs w:val="21"/>
          <w:u w:val="single"/>
          <w14:textFill>
            <w14:solidFill>
              <w14:schemeClr w14:val="tx1"/>
            </w14:solidFill>
          </w14:textFill>
        </w:rPr>
      </w:pPr>
      <w:r>
        <w:rPr>
          <w:rFonts w:hint="eastAsia" w:ascii="仿宋" w:hAnsi="仿宋" w:eastAsia="仿宋" w:cs="仿宋"/>
          <w:i/>
          <w:iCs/>
          <w:color w:val="000000" w:themeColor="text1"/>
          <w:sz w:val="21"/>
          <w:szCs w:val="21"/>
          <w:u w:val="single"/>
          <w14:textFill>
            <w14:solidFill>
              <w14:schemeClr w14:val="tx1"/>
            </w14:solidFill>
          </w14:textFill>
        </w:rPr>
        <w:t xml:space="preserve">1.5 具备履行合同所必需的设备和专业技术能力的书面声明</w:t>
      </w:r>
      <w:r/>
    </w:p>
    <w:p>
      <w:pPr>
        <w:ind w:firstLine="420"/>
        <w:spacing w:line="360" w:lineRule="auto"/>
        <w:rPr>
          <w:rFonts w:hint="eastAsia" w:ascii="仿宋" w:hAnsi="仿宋" w:eastAsia="仿宋" w:cs="仿宋"/>
          <w:i/>
          <w:iCs/>
          <w:color w:val="000000" w:themeColor="text1"/>
          <w:sz w:val="21"/>
          <w:szCs w:val="21"/>
          <w:u w:val="single"/>
          <w14:textFill>
            <w14:solidFill>
              <w14:schemeClr w14:val="tx1"/>
            </w14:solidFill>
          </w14:textFill>
        </w:rPr>
      </w:pPr>
      <w:r>
        <w:rPr>
          <w:rFonts w:hint="eastAsia" w:ascii="仿宋" w:hAnsi="仿宋" w:eastAsia="仿宋" w:cs="仿宋"/>
          <w:i/>
          <w:iCs/>
          <w:color w:val="000000" w:themeColor="text1"/>
          <w:sz w:val="21"/>
          <w:szCs w:val="21"/>
          <w:u w:val="single"/>
          <w14:textFill>
            <w14:solidFill>
              <w14:schemeClr w14:val="tx1"/>
            </w14:solidFill>
          </w14:textFill>
        </w:rPr>
        <w:t xml:space="preserve">1.6 参加本次政府采购活动前3年内在经营活动中没有重大违法记录的书面声明</w:t>
      </w:r>
      <w:r/>
    </w:p>
    <w:p>
      <w:pPr>
        <w:ind w:firstLine="420"/>
        <w:spacing w:line="360" w:lineRule="auto"/>
        <w:rPr>
          <w:rFonts w:hint="eastAsia" w:ascii="仿宋" w:hAnsi="仿宋" w:eastAsia="仿宋" w:cs="仿宋"/>
          <w:b/>
          <w:bCs/>
          <w:i/>
          <w:iCs/>
          <w:color w:val="000000" w:themeColor="text1"/>
          <w:sz w:val="21"/>
          <w:szCs w:val="21"/>
          <w:u w:val="single"/>
          <w14:textFill>
            <w14:solidFill>
              <w14:schemeClr w14:val="tx1"/>
            </w14:solidFill>
          </w14:textFill>
        </w:rPr>
      </w:pPr>
      <w:r>
        <w:rPr>
          <w:rFonts w:hint="eastAsia" w:ascii="仿宋" w:hAnsi="仿宋" w:eastAsia="仿宋" w:cs="仿宋"/>
          <w:i/>
          <w:iCs/>
          <w:color w:val="000000" w:themeColor="text1"/>
          <w:sz w:val="21"/>
          <w:szCs w:val="21"/>
          <w:u w:val="single"/>
          <w14:textFill>
            <w14:solidFill>
              <w14:schemeClr w14:val="tx1"/>
            </w14:solidFill>
          </w14:textFill>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hint="eastAsia" w:ascii="仿宋" w:hAnsi="仿宋" w:eastAsia="仿宋" w:cs="仿宋"/>
          <w:i/>
          <w:iCs/>
          <w:color w:val="000000" w:themeColor="text1"/>
          <w:sz w:val="21"/>
          <w:szCs w:val="21"/>
          <w:u w:val="single"/>
          <w14:textFill>
            <w14:solidFill>
              <w14:schemeClr w14:val="tx1"/>
            </w14:solidFill>
          </w14:textFill>
        </w:rPr>
      </w:pPr>
      <w:r>
        <w:rPr>
          <w:rFonts w:hint="eastAsia" w:ascii="仿宋" w:hAnsi="仿宋" w:eastAsia="仿宋" w:cs="仿宋"/>
          <w:i/>
          <w:iCs/>
          <w:color w:val="000000" w:themeColor="text1"/>
          <w:sz w:val="21"/>
          <w:szCs w:val="21"/>
          <w:u w:val="single"/>
          <w14:textFill>
            <w14:solidFill>
              <w14:schemeClr w14:val="tx1"/>
            </w14:solidFill>
          </w14:textFill>
        </w:rPr>
        <w:t xml:space="preserve">1.8供应商信用承诺函</w:t>
      </w:r>
      <w:r/>
    </w:p>
    <w:p>
      <w:pPr>
        <w:ind w:firstLine="420"/>
        <w:spacing w:line="440" w:lineRule="exac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2.落实政府采购政策需满足的资格要求：</w:t>
      </w:r>
      <w:r>
        <w:rPr>
          <w:rFonts w:hint="eastAsia" w:ascii="仿宋" w:hAnsi="仿宋" w:eastAsia="仿宋" w:cs="仿宋"/>
          <w:i/>
          <w:color w:val="000000" w:themeColor="text1"/>
          <w:sz w:val="21"/>
          <w:szCs w:val="21"/>
          <w:u w:val="single"/>
          <w14:textFill>
            <w14:solidFill>
              <w14:schemeClr w14:val="tx1"/>
            </w14:solidFill>
          </w14:textFill>
        </w:rPr>
        <w:t xml:space="preserve">根据《政府采购促进中小企业发展管理办法》的规定，本项目专门面向中小企业采购，投标人投标时须提供《中小企业声明函》。本项目属于（建筑业）（该行业类别不可修改），《中小企业声明函》不符合本文件要求或未提供的，投标文件无效。</w:t>
      </w:r>
      <w:r/>
    </w:p>
    <w:p>
      <w:pPr>
        <w:ind w:firstLine="420"/>
        <w:spacing w:line="440" w:lineRule="exac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3.本项目的特定资格要求：</w:t>
      </w:r>
      <w:r/>
    </w:p>
    <w:p>
      <w:pPr>
        <w:ind w:left="0" w:firstLine="480"/>
        <w:keepLines w:val="0"/>
        <w:keepNext w:val="0"/>
        <w:pageBreakBefore w:val="0"/>
        <w:spacing w:line="400" w:lineRule="exact"/>
        <w:rPr>
          <w:rFonts w:hint="eastAsia" w:ascii="仿宋" w:hAnsi="仿宋" w:eastAsia="仿宋" w:cs="仿宋"/>
          <w:b w:val="0"/>
          <w:bCs w:val="0"/>
          <w:i/>
          <w:color w:val="auto"/>
          <w:sz w:val="21"/>
          <w:szCs w:val="21"/>
          <w:highlight w:val="none"/>
          <w:u w:val="single"/>
          <w:lang w:val="en-US" w:eastAsia="zh-CN"/>
        </w:rPr>
      </w:pPr>
      <w:r>
        <w:rPr>
          <w:rFonts w:hint="eastAsia" w:ascii="仿宋" w:hAnsi="仿宋" w:eastAsia="仿宋" w:cs="仿宋"/>
          <w:b w:val="0"/>
          <w:bCs w:val="0"/>
          <w:i/>
          <w:color w:val="auto"/>
          <w:sz w:val="21"/>
          <w:szCs w:val="21"/>
          <w:highlight w:val="none"/>
          <w:u w:val="single"/>
          <w:lang w:val="en-US" w:eastAsia="zh-CN"/>
        </w:rPr>
        <w:t xml:space="preserve">3.1、供应商须具有有效期内的水利水电工程施工总承包三级（含）以上资质（复印件加盖投标人公章）</w:t>
      </w:r>
      <w:r/>
    </w:p>
    <w:p>
      <w:pPr>
        <w:ind w:left="0" w:firstLine="480"/>
        <w:keepLines w:val="0"/>
        <w:keepNext w:val="0"/>
        <w:pageBreakBefore w:val="0"/>
        <w:spacing w:line="400" w:lineRule="exact"/>
        <w:rPr>
          <w:rFonts w:hint="eastAsia" w:ascii="仿宋" w:hAnsi="仿宋" w:eastAsia="仿宋" w:cs="仿宋"/>
          <w:b w:val="0"/>
          <w:bCs w:val="0"/>
          <w:i/>
          <w:color w:val="auto"/>
          <w:sz w:val="21"/>
          <w:szCs w:val="21"/>
          <w:highlight w:val="none"/>
          <w:u w:val="single"/>
          <w:lang w:val="en-US" w:eastAsia="zh-CN"/>
        </w:rPr>
      </w:pPr>
      <w:r>
        <w:rPr>
          <w:rFonts w:hint="eastAsia" w:ascii="仿宋" w:hAnsi="仿宋" w:eastAsia="仿宋" w:cs="仿宋"/>
          <w:b w:val="0"/>
          <w:bCs w:val="0"/>
          <w:i/>
          <w:color w:val="auto"/>
          <w:sz w:val="21"/>
          <w:szCs w:val="21"/>
          <w:highlight w:val="none"/>
          <w:u w:val="single"/>
          <w:lang w:val="en-US" w:eastAsia="zh-CN"/>
        </w:rPr>
        <w:t xml:space="preserve">3.2、供应商具备安全生产条件，并取得有效期内的安全生产许可证（复印件加盖投标人公章）</w:t>
      </w:r>
      <w:r/>
    </w:p>
    <w:p>
      <w:pPr>
        <w:ind w:left="0" w:firstLine="480"/>
        <w:keepLines w:val="0"/>
        <w:keepNext w:val="0"/>
        <w:pageBreakBefore w:val="0"/>
        <w:spacing w:line="400" w:lineRule="exact"/>
        <w:rPr>
          <w:rFonts w:hint="eastAsia" w:ascii="仿宋" w:hAnsi="仿宋" w:eastAsia="仿宋" w:cs="仿宋"/>
          <w:b w:val="0"/>
          <w:bCs w:val="0"/>
          <w:i/>
          <w:color w:val="auto"/>
          <w:sz w:val="21"/>
          <w:szCs w:val="21"/>
          <w:highlight w:val="none"/>
          <w:u w:val="single"/>
          <w:lang w:val="en-US" w:eastAsia="zh-CN"/>
        </w:rPr>
      </w:pPr>
      <w:r>
        <w:rPr>
          <w:rFonts w:hint="eastAsia" w:ascii="仿宋" w:hAnsi="仿宋" w:eastAsia="仿宋" w:cs="仿宋"/>
          <w:b w:val="0"/>
          <w:bCs w:val="0"/>
          <w:i/>
          <w:color w:val="auto"/>
          <w:sz w:val="21"/>
          <w:szCs w:val="21"/>
          <w:highlight w:val="none"/>
          <w:u w:val="single"/>
          <w:lang w:val="en-US" w:eastAsia="zh-CN"/>
        </w:rPr>
        <w:t xml:space="preserve">3.3、</w:t>
      </w:r>
      <w:bookmarkStart w:id="20" w:name="OLE_LINK11"/>
      <w:r/>
      <w:bookmarkStart w:id="21" w:name="OLE_LINK12"/>
      <w:r>
        <w:rPr>
          <w:rFonts w:hint="eastAsia" w:ascii="仿宋" w:hAnsi="仿宋" w:eastAsia="仿宋" w:cs="仿宋"/>
          <w:b w:val="0"/>
          <w:bCs w:val="0"/>
          <w:i/>
          <w:color w:val="auto"/>
          <w:sz w:val="21"/>
          <w:szCs w:val="21"/>
          <w:highlight w:val="none"/>
          <w:u w:val="single"/>
          <w:lang w:val="en-US" w:eastAsia="zh-CN"/>
        </w:rPr>
        <w:t xml:space="preserve">拟派项目经理为本公司正式员工，正常缴纳社会保险，具备水利水电工程专业二级（含以上级）注册建造师，具备有效的安全生产考核合格证水利B证、项目经理无在建工程(须提供拟派项目经理水利水电工程专业二级建造师及以上证书、有效的水利B类安全生产考核合格证书、供应商为其缴纳的近三个月（2026年2月-2026年4月）中任意一个月的社保证明及项目经理无在建工程承诺书原件)（扫描件加盖投标人电子印章)</w:t>
      </w:r>
      <w:bookmarkEnd w:id="20"/>
      <w:r/>
      <w:bookmarkEnd w:id="21"/>
      <w:r>
        <w:rPr>
          <w:rFonts w:hint="eastAsia" w:ascii="仿宋" w:hAnsi="仿宋" w:eastAsia="仿宋" w:cs="仿宋"/>
          <w:b w:val="0"/>
          <w:bCs w:val="0"/>
          <w:i/>
          <w:color w:val="auto"/>
          <w:sz w:val="21"/>
          <w:szCs w:val="21"/>
          <w:highlight w:val="none"/>
          <w:u w:val="single"/>
          <w:lang w:val="en-US" w:eastAsia="zh-CN"/>
        </w:rPr>
        <w:t xml:space="preserve">。</w:t>
      </w:r>
      <w:r/>
    </w:p>
    <w:p>
      <w:pPr>
        <w:pStyle w:val="735"/>
        <w:keepLines w:val="0"/>
        <w:keepNext w:val="0"/>
        <w:pageBreakBefore w:val="0"/>
        <w:spacing w:before="0" w:after="0" w:line="400" w:lineRule="exact"/>
        <w:widowControl/>
        <w:rPr>
          <w:rFonts w:hint="eastAsia" w:ascii="仿宋" w:hAnsi="仿宋" w:eastAsia="仿宋" w:cs="仿宋"/>
          <w:b/>
          <w:bCs w:val="0"/>
          <w:color w:val="auto"/>
          <w:sz w:val="21"/>
          <w:szCs w:val="21"/>
          <w:highlight w:val="none"/>
          <w:lang w:eastAsia="zh-CN"/>
        </w:rPr>
      </w:pPr>
      <w:r>
        <w:rPr>
          <w:rFonts w:hint="eastAsia" w:ascii="仿宋" w:hAnsi="仿宋" w:eastAsia="仿宋" w:cs="仿宋"/>
          <w:b/>
          <w:bCs w:val="0"/>
          <w:color w:val="auto"/>
          <w:sz w:val="21"/>
          <w:szCs w:val="21"/>
          <w:highlight w:val="none"/>
        </w:rPr>
        <w:t xml:space="preserve">三、</w:t>
      </w:r>
      <w:r>
        <w:rPr>
          <w:rFonts w:hint="eastAsia" w:ascii="仿宋" w:hAnsi="仿宋" w:eastAsia="仿宋" w:cs="仿宋"/>
          <w:b/>
          <w:bCs w:val="0"/>
          <w:color w:val="auto"/>
          <w:sz w:val="21"/>
          <w:szCs w:val="21"/>
          <w:highlight w:val="none"/>
          <w:lang w:eastAsia="zh-CN"/>
        </w:rPr>
        <w:t xml:space="preserve">获取磋商文件</w:t>
      </w:r>
      <w:r/>
    </w:p>
    <w:p>
      <w:pPr>
        <w:ind w:firstLine="480"/>
        <w:pageBreakBefore w:val="0"/>
        <w:spacing w:line="400" w:lineRule="exact"/>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1.时间：自磋商文件公告发布之日起至提交响应文件截止之日止。</w:t>
      </w:r>
      <w:r/>
    </w:p>
    <w:p>
      <w:pPr>
        <w:ind w:firstLine="480"/>
        <w:pageBreakBefore w:val="0"/>
        <w:spacing w:line="400" w:lineRule="exact"/>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2.方式：在“江苏省政府采购网”“扬州市政府采购网”自行免费下载磋商文件。</w:t>
      </w:r>
      <w:r/>
    </w:p>
    <w:p>
      <w:pPr>
        <w:pStyle w:val="735"/>
        <w:keepLines w:val="0"/>
        <w:keepNext w:val="0"/>
        <w:pageBreakBefore w:val="0"/>
        <w:spacing w:before="0" w:after="0" w:line="400" w:lineRule="exact"/>
        <w:widowControl/>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 xml:space="preserve">四、</w:t>
      </w:r>
      <w:r>
        <w:rPr>
          <w:rFonts w:hint="eastAsia" w:ascii="仿宋" w:hAnsi="仿宋" w:eastAsia="仿宋" w:cs="仿宋"/>
          <w:b/>
          <w:bCs w:val="0"/>
          <w:color w:val="auto"/>
          <w:sz w:val="21"/>
          <w:szCs w:val="21"/>
          <w:highlight w:val="none"/>
          <w:lang w:eastAsia="zh-CN"/>
        </w:rPr>
        <w:t xml:space="preserve">提交响应文件截止时间、地点</w:t>
      </w:r>
      <w:r/>
    </w:p>
    <w:p>
      <w:pPr>
        <w:ind w:firstLine="480"/>
        <w:keepLines w:val="0"/>
        <w:keepNext w:val="0"/>
        <w:pageBreakBefore w:val="0"/>
        <w:spacing w:line="400" w:lineRule="exact"/>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bidi="ar"/>
        </w:rPr>
        <w:t xml:space="preserve">截止时间</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000000" w:themeColor="text1"/>
          <w:sz w:val="21"/>
          <w:szCs w:val="21"/>
          <w:highlight w:val="none"/>
          <w:lang w:val="en-US" w:eastAsia="zh-CN" w:bidi="ar"/>
          <w14:textFill>
            <w14:solidFill>
              <w14:schemeClr w14:val="tx1"/>
            </w14:solidFill>
          </w14:textFill>
        </w:rPr>
        <w:t xml:space="preserve">2026</w:t>
      </w:r>
      <w:r>
        <w:rPr>
          <w:rFonts w:hint="eastAsia" w:ascii="仿宋" w:hAnsi="仿宋" w:eastAsia="仿宋" w:cs="仿宋"/>
          <w:color w:val="000000" w:themeColor="text1"/>
          <w:sz w:val="21"/>
          <w:szCs w:val="21"/>
          <w:highlight w:val="none"/>
          <w:lang w:bidi="ar"/>
          <w14:textFill>
            <w14:solidFill>
              <w14:schemeClr w14:val="tx1"/>
            </w14:solidFill>
          </w14:textFill>
        </w:rPr>
        <w:t xml:space="preserve">年</w:t>
      </w:r>
      <w:r>
        <w:rPr>
          <w:rFonts w:hint="eastAsia" w:ascii="仿宋" w:hAnsi="仿宋" w:eastAsia="仿宋" w:cs="仿宋"/>
          <w:color w:val="000000" w:themeColor="text1"/>
          <w:sz w:val="21"/>
          <w:szCs w:val="21"/>
          <w:highlight w:val="none"/>
          <w:lang w:val="en-US" w:eastAsia="zh-CN" w:bidi="ar"/>
          <w14:textFill>
            <w14:solidFill>
              <w14:schemeClr w14:val="tx1"/>
            </w14:solidFill>
          </w14:textFill>
        </w:rPr>
        <w:t xml:space="preserve">05月26日14时30</w:t>
      </w:r>
      <w:r>
        <w:rPr>
          <w:rFonts w:hint="eastAsia" w:ascii="仿宋" w:hAnsi="仿宋" w:eastAsia="仿宋" w:cs="仿宋"/>
          <w:color w:val="000000" w:themeColor="text1"/>
          <w:sz w:val="21"/>
          <w:szCs w:val="21"/>
          <w:highlight w:val="none"/>
          <w:lang w:bidi="ar"/>
          <w14:textFill>
            <w14:solidFill>
              <w14:schemeClr w14:val="tx1"/>
            </w14:solidFill>
          </w14:textFill>
        </w:rPr>
        <w:t xml:space="preserve">分(北京时间)</w:t>
      </w:r>
      <w:r/>
    </w:p>
    <w:p>
      <w:pPr>
        <w:ind w:firstLine="480"/>
        <w:pageBreakBefore w:val="0"/>
        <w:spacing w:line="400" w:lineRule="exact"/>
        <w:rPr>
          <w:rFonts w:hint="eastAsia" w:ascii="仿宋" w:hAnsi="仿宋" w:eastAsia="仿宋" w:cs="仿宋"/>
          <w:bCs/>
          <w:color w:val="auto"/>
          <w:sz w:val="21"/>
          <w:szCs w:val="21"/>
          <w:highlight w:val="none"/>
          <w:u w:val="single"/>
        </w:rPr>
      </w:pPr>
      <w:r>
        <w:rPr>
          <w:rFonts w:hint="eastAsia" w:ascii="仿宋" w:hAnsi="仿宋" w:eastAsia="仿宋" w:cs="仿宋"/>
          <w:color w:val="auto"/>
          <w:sz w:val="21"/>
          <w:szCs w:val="21"/>
          <w:highlight w:val="none"/>
          <w:lang w:val="en-US" w:eastAsia="zh-CN" w:bidi="ar"/>
        </w:rPr>
        <w:t xml:space="preserve">2.</w:t>
      </w:r>
      <w:r>
        <w:rPr>
          <w:rFonts w:hint="eastAsia" w:ascii="仿宋" w:hAnsi="仿宋" w:eastAsia="仿宋" w:cs="仿宋"/>
          <w:color w:val="auto"/>
          <w:sz w:val="21"/>
          <w:szCs w:val="21"/>
          <w:highlight w:val="none"/>
          <w:lang w:bidi="ar"/>
        </w:rPr>
        <w:t xml:space="preserve">地点：“苏采云”政府采购交易系统网上开标大厅。</w:t>
      </w:r>
      <w:r/>
    </w:p>
    <w:p>
      <w:pPr>
        <w:keepLines/>
        <w:keepNext/>
        <w:pageBreakBefore w:val="0"/>
        <w:spacing w:before="145" w:after="145" w:line="400" w:lineRule="exact"/>
        <w:rPr>
          <w:rFonts w:hint="eastAsia" w:ascii="仿宋" w:hAnsi="仿宋" w:eastAsia="仿宋" w:cs="仿宋"/>
          <w:b/>
          <w:bCs w:val="0"/>
          <w:color w:val="auto"/>
          <w:sz w:val="21"/>
          <w:szCs w:val="21"/>
          <w:highlight w:val="none"/>
          <w:lang w:val="en-US" w:eastAsia="zh-CN" w:bidi="ar-SA"/>
        </w:rPr>
        <w:outlineLvl w:val="2"/>
      </w:pPr>
      <w:r/>
      <w:bookmarkStart w:id="22" w:name="_Toc28359007"/>
      <w:r/>
      <w:bookmarkStart w:id="23" w:name="_Toc28359084"/>
      <w:r/>
      <w:bookmarkStart w:id="24" w:name="_Toc35393625"/>
      <w:r/>
      <w:bookmarkStart w:id="25" w:name="_Toc35393794"/>
      <w:r/>
      <w:bookmarkStart w:id="26" w:name="_Toc38985267"/>
      <w:r>
        <w:rPr>
          <w:rFonts w:hint="eastAsia" w:ascii="仿宋" w:hAnsi="仿宋" w:eastAsia="仿宋" w:cs="仿宋"/>
          <w:b/>
          <w:bCs w:val="0"/>
          <w:color w:val="auto"/>
          <w:sz w:val="21"/>
          <w:szCs w:val="21"/>
          <w:highlight w:val="none"/>
          <w:lang w:val="en-US" w:eastAsia="zh-CN" w:bidi="ar-SA"/>
        </w:rPr>
        <w:t xml:space="preserve">五、公告期限</w:t>
      </w:r>
      <w:bookmarkEnd w:id="22"/>
      <w:r/>
      <w:bookmarkEnd w:id="23"/>
      <w:r/>
      <w:bookmarkEnd w:id="24"/>
      <w:r/>
      <w:bookmarkEnd w:id="25"/>
      <w:r/>
      <w:bookmarkEnd w:id="26"/>
      <w:r/>
      <w:r/>
    </w:p>
    <w:p>
      <w:pPr>
        <w:ind w:firstLine="480"/>
        <w:pageBreakBefore w:val="0"/>
        <w:spacing w:line="400" w:lineRule="exact"/>
        <w:rPr>
          <w:rFonts w:hint="eastAsia" w:ascii="仿宋" w:hAnsi="仿宋" w:eastAsia="仿宋" w:cs="仿宋"/>
          <w:color w:val="000000" w:themeColor="text1"/>
          <w:sz w:val="21"/>
          <w:szCs w:val="24"/>
          <w14:textFill>
            <w14:solidFill>
              <w14:schemeClr w14:val="tx1"/>
            </w14:solidFill>
          </w14:textFill>
        </w:rPr>
      </w:pPr>
      <w:r>
        <w:rPr>
          <w:rFonts w:hint="eastAsia" w:ascii="仿宋" w:hAnsi="仿宋" w:eastAsia="仿宋" w:cs="仿宋"/>
          <w:color w:val="auto"/>
          <w:sz w:val="21"/>
          <w:szCs w:val="21"/>
          <w:highlight w:val="none"/>
          <w:lang w:bidi="ar"/>
        </w:rPr>
        <w:t xml:space="preserve">磋商公告及磋商文件公告期限为自本公告发布之日起</w:t>
      </w:r>
      <w:r>
        <w:rPr>
          <w:rFonts w:hint="eastAsia" w:ascii="仿宋" w:hAnsi="仿宋" w:eastAsia="仿宋" w:cs="仿宋"/>
          <w:color w:val="auto"/>
          <w:sz w:val="21"/>
          <w:szCs w:val="21"/>
          <w:highlight w:val="none"/>
          <w:lang w:val="en-US" w:eastAsia="zh-CN" w:bidi="ar"/>
        </w:rPr>
        <w:t xml:space="preserve">5</w:t>
      </w:r>
      <w:r>
        <w:rPr>
          <w:rFonts w:hint="eastAsia" w:ascii="仿宋" w:hAnsi="仿宋" w:eastAsia="仿宋" w:cs="仿宋"/>
          <w:color w:val="auto"/>
          <w:sz w:val="21"/>
          <w:szCs w:val="21"/>
          <w:highlight w:val="none"/>
          <w:lang w:bidi="ar"/>
        </w:rPr>
        <w:t xml:space="preserve">个工作日</w:t>
      </w:r>
      <w:r>
        <w:rPr>
          <w:rFonts w:hint="eastAsia" w:ascii="仿宋" w:hAnsi="仿宋" w:eastAsia="仿宋" w:cs="仿宋"/>
          <w:color w:val="auto"/>
          <w:sz w:val="21"/>
          <w:szCs w:val="21"/>
          <w:highlight w:val="none"/>
          <w:lang w:eastAsia="zh-CN" w:bidi="ar"/>
        </w:rPr>
        <w:t xml:space="preserve">。</w:t>
      </w:r>
      <w:r/>
    </w:p>
    <w:p>
      <w:pPr>
        <w:keepLines w:val="0"/>
        <w:keepNext w:val="0"/>
        <w:pageBreakBefore w:val="0"/>
        <w:spacing w:line="400" w:lineRule="exact"/>
        <w:widowControl/>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lang w:val="en-US" w:eastAsia="zh-CN"/>
        </w:rPr>
        <w:t xml:space="preserve">六</w:t>
      </w:r>
      <w:r>
        <w:rPr>
          <w:rFonts w:hint="eastAsia" w:ascii="仿宋" w:hAnsi="仿宋" w:eastAsia="仿宋" w:cs="仿宋"/>
          <w:b/>
          <w:bCs w:val="0"/>
          <w:color w:val="auto"/>
          <w:sz w:val="21"/>
          <w:szCs w:val="21"/>
          <w:highlight w:val="none"/>
        </w:rPr>
        <w:t xml:space="preserve">、</w:t>
      </w:r>
      <w:r>
        <w:rPr>
          <w:rFonts w:hint="eastAsia" w:ascii="仿宋" w:hAnsi="仿宋" w:eastAsia="仿宋" w:cs="仿宋"/>
          <w:b/>
          <w:bCs w:val="0"/>
          <w:color w:val="auto"/>
          <w:sz w:val="21"/>
          <w:szCs w:val="21"/>
          <w:highlight w:val="none"/>
          <w:lang w:eastAsia="zh-CN"/>
        </w:rPr>
        <w:t xml:space="preserve">本次磋商联系方式</w:t>
      </w:r>
      <w:r>
        <w:rPr>
          <w:rFonts w:hint="eastAsia" w:ascii="仿宋" w:hAnsi="仿宋" w:eastAsia="仿宋" w:cs="仿宋"/>
          <w:b/>
          <w:bCs w:val="0"/>
          <w:color w:val="auto"/>
          <w:sz w:val="21"/>
          <w:szCs w:val="21"/>
          <w:highlight w:val="none"/>
        </w:rPr>
        <w:t xml:space="preserve">。</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bookmarkStart w:id="27" w:name="_Toc28359096"/>
      <w:r/>
      <w:bookmarkStart w:id="28" w:name="_Toc35393806"/>
      <w:r/>
      <w:bookmarkStart w:id="29" w:name="_Toc35393637"/>
      <w:r/>
      <w:bookmarkStart w:id="30" w:name="_Toc28359019"/>
      <w:r>
        <w:rPr>
          <w:rFonts w:hint="eastAsia" w:ascii="仿宋" w:hAnsi="仿宋" w:eastAsia="仿宋" w:cs="仿宋"/>
          <w:color w:val="auto"/>
          <w:sz w:val="21"/>
          <w:szCs w:val="21"/>
          <w:highlight w:val="none"/>
        </w:rPr>
        <w:t xml:space="preserve">1.采购人信息</w:t>
      </w:r>
      <w:bookmarkEnd w:id="27"/>
      <w:r/>
      <w:bookmarkEnd w:id="28"/>
      <w:r/>
      <w:bookmarkEnd w:id="29"/>
      <w:r/>
      <w:bookmarkEnd w:id="30"/>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rPr>
        <w:t xml:space="preserve">名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称：</w:t>
      </w:r>
      <w:r>
        <w:rPr>
          <w:rFonts w:hint="eastAsia" w:ascii="仿宋" w:hAnsi="仿宋" w:eastAsia="仿宋" w:cs="仿宋"/>
          <w:color w:val="auto"/>
          <w:sz w:val="21"/>
          <w:szCs w:val="21"/>
          <w:highlight w:val="none"/>
          <w:u w:val="single"/>
          <w:lang w:eastAsia="zh-CN"/>
        </w:rPr>
        <w:t xml:space="preserve">宝应县松岗墓园</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lang w:eastAsia="zh-CN"/>
        </w:rPr>
      </w:pPr>
      <w:r/>
      <w:bookmarkStart w:id="31" w:name="_Toc28359020"/>
      <w:r/>
      <w:bookmarkStart w:id="32" w:name="_Toc35393638"/>
      <w:r/>
      <w:bookmarkStart w:id="33" w:name="_Toc35393807"/>
      <w:r/>
      <w:bookmarkStart w:id="34" w:name="_Toc28359097"/>
      <w:r>
        <w:rPr>
          <w:rFonts w:hint="eastAsia" w:ascii="仿宋" w:hAnsi="仿宋" w:eastAsia="仿宋" w:cs="仿宋"/>
          <w:color w:val="auto"/>
          <w:sz w:val="21"/>
          <w:szCs w:val="21"/>
          <w:highlight w:val="none"/>
        </w:rPr>
        <w:t xml:space="preserve">地</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址：</w:t>
      </w:r>
      <w:r>
        <w:rPr>
          <w:rFonts w:hint="eastAsia" w:ascii="仿宋" w:hAnsi="仿宋" w:eastAsia="仿宋" w:cs="仿宋"/>
          <w:color w:val="auto"/>
          <w:sz w:val="21"/>
          <w:szCs w:val="21"/>
          <w:highlight w:val="none"/>
          <w:u w:val="single"/>
          <w:lang w:eastAsia="zh-CN"/>
        </w:rPr>
        <w:t xml:space="preserve">安宜镇北闸村</w:t>
      </w:r>
      <w:r>
        <w:rPr>
          <w:rFonts w:hint="eastAsia" w:ascii="仿宋" w:hAnsi="仿宋" w:eastAsia="仿宋" w:cs="仿宋"/>
          <w:color w:val="auto"/>
          <w:sz w:val="21"/>
          <w:szCs w:val="21"/>
          <w:highlight w:val="none"/>
          <w:u w:val="single"/>
          <w:lang w:val="en-US" w:eastAsia="zh-CN"/>
        </w:rPr>
        <w:t xml:space="preserve"> </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联</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系</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人：</w:t>
      </w:r>
      <w:r>
        <w:rPr>
          <w:rFonts w:hint="eastAsia" w:ascii="仿宋" w:hAnsi="仿宋" w:eastAsia="仿宋" w:cs="仿宋"/>
          <w:color w:val="auto"/>
          <w:sz w:val="21"/>
          <w:szCs w:val="21"/>
          <w:highlight w:val="none"/>
          <w:u w:val="single"/>
          <w:lang w:val="en-US" w:eastAsia="zh-CN"/>
        </w:rPr>
        <w:t xml:space="preserve">胡 月</w:t>
      </w:r>
      <w:r/>
    </w:p>
    <w:p>
      <w:pPr>
        <w:ind w:firstLine="400"/>
        <w:keepLines w:val="0"/>
        <w:keepNext w:val="0"/>
        <w:pageBreakBefore w:val="0"/>
        <w:spacing w:line="400" w:lineRule="exact"/>
        <w:widowControl w:val="off"/>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联系方式：</w:t>
      </w:r>
      <w:r>
        <w:rPr>
          <w:rFonts w:hint="eastAsia" w:ascii="仿宋" w:hAnsi="仿宋" w:eastAsia="仿宋" w:cs="仿宋"/>
          <w:color w:val="auto"/>
          <w:sz w:val="21"/>
          <w:szCs w:val="21"/>
          <w:highlight w:val="none"/>
          <w:u w:val="single"/>
          <w:lang w:val="en-US" w:eastAsia="zh-CN"/>
        </w:rPr>
        <w:t xml:space="preserve">15262258986  </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w:t>
      </w:r>
      <w:bookmarkEnd w:id="31"/>
      <w:r/>
      <w:bookmarkEnd w:id="32"/>
      <w:r/>
      <w:bookmarkEnd w:id="33"/>
      <w:r/>
      <w:bookmarkEnd w:id="34"/>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u w:val="single"/>
          <w:lang w:eastAsia="zh-CN"/>
        </w:rPr>
        <w:t xml:space="preserve">扬州睿建工程管理有限公司</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rPr>
        <w:t xml:space="preserve">地　　址：</w:t>
      </w:r>
      <w:r>
        <w:rPr>
          <w:rFonts w:hint="eastAsia" w:ascii="仿宋" w:hAnsi="仿宋" w:eastAsia="仿宋" w:cs="仿宋"/>
          <w:color w:val="auto"/>
          <w:sz w:val="21"/>
          <w:szCs w:val="21"/>
          <w:highlight w:val="none"/>
          <w:u w:val="single"/>
          <w:lang w:eastAsia="zh-CN"/>
        </w:rPr>
        <w:t xml:space="preserve">宝应县泰山东路26号2号楼2楼</w:t>
      </w:r>
      <w:r/>
    </w:p>
    <w:p>
      <w:pPr>
        <w:pStyle w:val="708"/>
        <w:ind w:firstLine="400"/>
        <w:pageBreakBefore w:val="0"/>
        <w:spacing w:line="400" w:lineRule="exact"/>
        <w:rPr>
          <w:rFonts w:hint="eastAsia" w:ascii="仿宋" w:hAnsi="仿宋" w:eastAsia="仿宋" w:cs="仿宋"/>
          <w:color w:val="auto"/>
          <w:sz w:val="21"/>
          <w:szCs w:val="21"/>
          <w:highlight w:val="none"/>
          <w:u w:val="single"/>
          <w:lang w:val="en-US" w:eastAsia="zh-CN" w:bidi="ar-SA"/>
        </w:rPr>
      </w:pPr>
      <w:r>
        <w:rPr>
          <w:rFonts w:hint="eastAsia" w:ascii="仿宋" w:hAnsi="仿宋" w:eastAsia="仿宋" w:cs="仿宋"/>
          <w:color w:val="auto"/>
          <w:sz w:val="21"/>
          <w:szCs w:val="21"/>
          <w:highlight w:val="none"/>
          <w:lang w:val="en-US" w:eastAsia="zh-CN" w:bidi="ar-SA"/>
        </w:rPr>
        <w:t xml:space="preserve">联 系 人：</w:t>
      </w:r>
      <w:r>
        <w:rPr>
          <w:rFonts w:hint="eastAsia" w:ascii="仿宋" w:hAnsi="仿宋" w:eastAsia="仿宋" w:cs="仿宋"/>
          <w:color w:val="auto"/>
          <w:sz w:val="21"/>
          <w:szCs w:val="21"/>
          <w:highlight w:val="none"/>
          <w:u w:val="single"/>
          <w:lang w:val="en-US" w:eastAsia="zh-CN" w:bidi="ar-SA"/>
        </w:rPr>
        <w:t xml:space="preserve">江皓亮</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联系方式：</w:t>
      </w:r>
      <w:r>
        <w:rPr>
          <w:rFonts w:hint="eastAsia" w:ascii="仿宋" w:hAnsi="仿宋" w:eastAsia="仿宋" w:cs="仿宋"/>
          <w:color w:val="auto"/>
          <w:sz w:val="21"/>
          <w:szCs w:val="21"/>
          <w:highlight w:val="none"/>
          <w:u w:val="single"/>
          <w:lang w:eastAsia="zh-CN"/>
        </w:rPr>
        <w:t xml:space="preserve">19901449090</w:t>
      </w:r>
      <w:r/>
    </w:p>
    <w:p>
      <w:pPr>
        <w:keepLines w:val="0"/>
        <w:keepNext w:val="0"/>
        <w:pageBreakBefore w:val="0"/>
        <w:spacing w:line="400" w:lineRule="exact"/>
        <w:widowControl/>
        <w:rPr>
          <w:rFonts w:hint="eastAsia" w:ascii="仿宋" w:hAnsi="仿宋" w:eastAsia="仿宋" w:cs="仿宋"/>
          <w:b/>
          <w:bCs w:val="0"/>
          <w:color w:val="auto"/>
          <w:sz w:val="21"/>
          <w:szCs w:val="21"/>
          <w:highlight w:val="none"/>
          <w:lang w:eastAsia="zh-CN"/>
        </w:rPr>
      </w:pPr>
      <w:r>
        <w:rPr>
          <w:rFonts w:hint="eastAsia" w:ascii="仿宋" w:hAnsi="仿宋" w:eastAsia="仿宋" w:cs="仿宋"/>
          <w:b/>
          <w:bCs w:val="0"/>
          <w:color w:val="auto"/>
          <w:sz w:val="21"/>
          <w:szCs w:val="21"/>
          <w:highlight w:val="none"/>
          <w:lang w:val="en-US" w:eastAsia="zh-CN"/>
        </w:rPr>
        <w:t xml:space="preserve">七</w:t>
      </w:r>
      <w:r>
        <w:rPr>
          <w:rFonts w:hint="eastAsia" w:ascii="仿宋" w:hAnsi="仿宋" w:eastAsia="仿宋" w:cs="仿宋"/>
          <w:b/>
          <w:bCs w:val="0"/>
          <w:color w:val="auto"/>
          <w:sz w:val="21"/>
          <w:szCs w:val="21"/>
          <w:highlight w:val="none"/>
          <w:lang w:eastAsia="zh-CN"/>
        </w:rPr>
        <w:t xml:space="preserve">、其他</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 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00"/>
        <w:keepLines w:val="0"/>
        <w:keepNext w:val="0"/>
        <w:pageBreakBefore w:val="0"/>
        <w:spacing w:line="400" w:lineRule="exact"/>
        <w:widowControl w:val="off"/>
        <w:rPr>
          <w:rFonts w:hint="eastAsia"/>
        </w:rPr>
      </w:pPr>
      <w:r>
        <w:rPr>
          <w:rFonts w:hint="eastAsia" w:ascii="仿宋" w:hAnsi="仿宋" w:eastAsia="仿宋" w:cs="仿宋"/>
          <w:color w:val="auto"/>
          <w:sz w:val="21"/>
          <w:szCs w:val="21"/>
          <w:highlight w:val="none"/>
          <w:lang w:val="en-US" w:eastAsia="zh-CN"/>
        </w:rPr>
        <w:t xml:space="preserve">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.本次采购不收取投标保证金。</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.有关本次采购的事项若存在变动或修改，敬请及时关注“江苏省政府采购网”“扬州市政府采购网”发布的信息。</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.潜在供应商对采购文件项目需求部分的询问、质疑请向采购人提出，由采购人负责答复。</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b/>
          <w:bCs/>
          <w:i/>
          <w:iCs/>
          <w:color w:val="auto"/>
          <w:sz w:val="21"/>
          <w:szCs w:val="21"/>
          <w:highlight w:val="none"/>
          <w:u w:val="single"/>
          <w:lang w:val="en-US" w:eastAsia="zh-CN"/>
        </w:rPr>
        <w:t xml:space="preserve">9</w:t>
      </w:r>
      <w:r>
        <w:rPr>
          <w:rFonts w:hint="eastAsia" w:ascii="仿宋" w:hAnsi="仿宋" w:eastAsia="仿宋" w:cs="仿宋"/>
          <w:b/>
          <w:bCs/>
          <w:i/>
          <w:iCs/>
          <w:color w:val="auto"/>
          <w:sz w:val="21"/>
          <w:szCs w:val="21"/>
          <w:highlight w:val="none"/>
          <w:u w:val="single"/>
        </w:rPr>
        <w:t xml:space="preserve">.本项目采购文件中所有斜体下划线部分为实质性条款，如不满足，则为无效响应。</w:t>
      </w:r>
      <w:r/>
    </w:p>
    <w:p>
      <w:pPr>
        <w:ind w:firstLine="400"/>
        <w:keepLines w:val="0"/>
        <w:keepNext w:val="0"/>
        <w:pageBreakBefore w:val="0"/>
        <w:spacing w:line="40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br w:type="page" w:clear="all"/>
      </w:r>
      <w:r/>
    </w:p>
    <w:p>
      <w:pPr>
        <w:pStyle w:val="779"/>
        <w:numPr>
          <w:ilvl w:val="0"/>
          <w:numId w:val="2"/>
        </w:numPr>
        <w:spacing w:before="0" w:after="0" w:line="240" w:lineRule="auto"/>
        <w:rPr>
          <w:rFonts w:hint="eastAsia" w:ascii="仿宋" w:hAnsi="仿宋" w:eastAsia="仿宋" w:cs="仿宋"/>
          <w:lang w:eastAsia="zh-CN"/>
        </w:rPr>
      </w:pPr>
      <w:r>
        <w:rPr>
          <w:rFonts w:hint="eastAsia" w:ascii="仿宋" w:hAnsi="仿宋" w:eastAsia="仿宋" w:cs="仿宋"/>
          <w:color w:val="auto"/>
          <w:highlight w:val="none"/>
          <w:lang w:eastAsia="zh-CN"/>
        </w:rPr>
        <w:t xml:space="preserve">供应商须知</w:t>
      </w:r>
      <w:bookmarkStart w:id="35" w:name="_Toc20823275"/>
      <w:r/>
      <w:bookmarkStart w:id="36" w:name="_Toc16938519"/>
      <w:r/>
      <w:bookmarkStart w:id="37" w:name="_Toc513029203"/>
      <w:r/>
      <w:bookmarkStart w:id="38" w:name="_Toc120614214"/>
      <w:r/>
      <w:r/>
    </w:p>
    <w:p>
      <w:pPr>
        <w:pStyle w:val="779"/>
        <w:numPr>
          <w:ilvl w:val="0"/>
          <w:numId w:val="0"/>
        </w:numPr>
        <w:jc w:val="both"/>
        <w:spacing w:before="0" w:after="0" w:line="240" w:lineRule="auto"/>
        <w:rPr>
          <w:rFonts w:hint="eastAsia" w:ascii="仿宋" w:hAnsi="仿宋" w:eastAsia="仿宋" w:cs="仿宋"/>
          <w:lang w:eastAsia="zh-CN"/>
        </w:rPr>
      </w:pPr>
      <w:r>
        <w:rPr>
          <w:rFonts w:hint="eastAsia" w:ascii="仿宋" w:hAnsi="仿宋" w:eastAsia="仿宋" w:cs="仿宋"/>
          <w:b/>
          <w:bCs/>
          <w:sz w:val="32"/>
          <w:szCs w:val="32"/>
        </w:rPr>
        <w:t xml:space="preserve">一、总则</w:t>
      </w:r>
      <w:bookmarkEnd w:id="35"/>
      <w:r/>
      <w:bookmarkEnd w:id="36"/>
      <w:r/>
      <w:bookmarkEnd w:id="37"/>
      <w:r/>
      <w:bookmarkEnd w:id="38"/>
      <w:r/>
      <w:r/>
    </w:p>
    <w:p>
      <w:pPr>
        <w:ind w:firstLine="422"/>
        <w:spacing w:line="400" w:lineRule="exact"/>
        <w:rPr>
          <w:rFonts w:hint="eastAsia" w:ascii="仿宋" w:hAnsi="仿宋" w:eastAsia="仿宋" w:cs="仿宋"/>
          <w:b/>
          <w:bCs/>
          <w:color w:val="auto"/>
          <w:szCs w:val="21"/>
          <w:highlight w:val="none"/>
        </w:rPr>
      </w:pPr>
      <w:r/>
      <w:bookmarkStart w:id="39" w:name="_Toc17653"/>
      <w:r/>
      <w:bookmarkStart w:id="40" w:name="_Toc4006"/>
      <w:r/>
      <w:bookmarkStart w:id="41" w:name="_Toc26407"/>
      <w:r/>
      <w:bookmarkStart w:id="42" w:name="_Toc32431"/>
      <w:r/>
      <w:bookmarkStart w:id="43" w:name="_Toc13394"/>
      <w:r>
        <w:rPr>
          <w:rFonts w:hint="eastAsia" w:ascii="仿宋" w:hAnsi="仿宋" w:eastAsia="仿宋" w:cs="仿宋"/>
          <w:b/>
          <w:bCs/>
          <w:color w:val="auto"/>
          <w:szCs w:val="21"/>
          <w:highlight w:val="none"/>
        </w:rPr>
        <w:t xml:space="preserve">1、采购方式</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 本次政府采购活动采取竞争性磋商(以下简称磋商)方式，本磋商文件仅适用于磋商公告中所述项目。</w:t>
      </w:r>
      <w:r/>
    </w:p>
    <w:p>
      <w:pPr>
        <w:ind w:firstLine="422"/>
        <w:spacing w:line="400" w:lineRule="exact"/>
        <w:rPr>
          <w:rFonts w:hint="eastAsia" w:ascii="仿宋" w:hAnsi="仿宋" w:eastAsia="仿宋" w:cs="仿宋"/>
          <w:b/>
          <w:bCs/>
          <w:color w:val="auto"/>
          <w:szCs w:val="21"/>
          <w:highlight w:val="none"/>
        </w:rPr>
      </w:pPr>
      <w:r/>
      <w:bookmarkStart w:id="44" w:name="_Toc20823277"/>
      <w:r/>
      <w:bookmarkStart w:id="45" w:name="_Toc16938521"/>
      <w:r/>
      <w:bookmarkStart w:id="46" w:name="_Toc513029205"/>
      <w:r>
        <w:rPr>
          <w:rFonts w:hint="eastAsia" w:ascii="仿宋" w:hAnsi="仿宋" w:eastAsia="仿宋" w:cs="仿宋"/>
          <w:b/>
          <w:bCs/>
          <w:color w:val="auto"/>
          <w:szCs w:val="21"/>
          <w:highlight w:val="none"/>
        </w:rPr>
        <w:t xml:space="preserve">2、合格的</w:t>
      </w:r>
      <w:bookmarkEnd w:id="44"/>
      <w:r/>
      <w:bookmarkEnd w:id="45"/>
      <w:r/>
      <w:bookmarkEnd w:id="46"/>
      <w:r>
        <w:rPr>
          <w:rFonts w:hint="eastAsia" w:ascii="仿宋" w:hAnsi="仿宋" w:eastAsia="仿宋" w:cs="仿宋"/>
          <w:b/>
          <w:bCs/>
          <w:color w:val="auto"/>
          <w:szCs w:val="21"/>
          <w:highlight w:val="none"/>
        </w:rPr>
        <w:t xml:space="preserve">供应商</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2.1满足磋商公告中供应商资格要求的规定。</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 满足本磋商文件实质性要求和条件的规定。</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3、适用法律</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3.1 本次磋商及由此产生的合同受中华人民共和国有关的法律法规制约和保护。</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4、磋商费用</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4.1 供应商应自行承担所有与参加磋商有关的费用，无论磋商过程中的做法和结果如何，</w:t>
      </w:r>
      <w:r>
        <w:rPr>
          <w:rFonts w:hint="eastAsia" w:ascii="仿宋" w:hAnsi="仿宋" w:eastAsia="仿宋" w:cs="仿宋"/>
          <w:color w:val="auto"/>
          <w:szCs w:val="21"/>
          <w:highlight w:val="none"/>
          <w:lang w:eastAsia="zh-CN"/>
        </w:rPr>
        <w:t xml:space="preserve">扬州睿建工程管理有限公司</w:t>
      </w:r>
      <w:r>
        <w:rPr>
          <w:rFonts w:hint="eastAsia" w:ascii="仿宋" w:hAnsi="仿宋" w:eastAsia="仿宋" w:cs="仿宋"/>
          <w:color w:val="auto"/>
          <w:szCs w:val="21"/>
          <w:highlight w:val="none"/>
        </w:rPr>
        <w:t xml:space="preserve">(以下简称代理机构)在任何情况下均无义务和责任承担这些费用。</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4.2</w:t>
      </w:r>
      <w:bookmarkStart w:id="47" w:name="_Hlk115095815"/>
      <w:r>
        <w:rPr>
          <w:rFonts w:hint="eastAsia" w:ascii="仿宋" w:hAnsi="仿宋" w:eastAsia="仿宋" w:cs="仿宋"/>
          <w:b/>
          <w:bCs/>
          <w:color w:val="auto"/>
          <w:szCs w:val="21"/>
          <w:highlight w:val="none"/>
        </w:rPr>
        <w:t xml:space="preserve">本次采购代理费由</w:t>
      </w:r>
      <w:r>
        <w:rPr>
          <w:rFonts w:hint="eastAsia" w:ascii="仿宋" w:hAnsi="仿宋" w:eastAsia="仿宋" w:cs="仿宋"/>
          <w:b/>
          <w:bCs/>
          <w:color w:val="auto"/>
          <w:szCs w:val="21"/>
          <w:highlight w:val="none"/>
          <w:lang w:val="en-US" w:eastAsia="zh-CN"/>
        </w:rPr>
        <w:t xml:space="preserve">成交</w:t>
      </w:r>
      <w:r>
        <w:rPr>
          <w:rFonts w:hint="eastAsia" w:ascii="仿宋" w:hAnsi="仿宋" w:eastAsia="仿宋" w:cs="仿宋"/>
          <w:b/>
          <w:bCs/>
          <w:color w:val="auto"/>
          <w:szCs w:val="21"/>
          <w:highlight w:val="none"/>
        </w:rPr>
        <w:t xml:space="preserve">人支付。招标代理服务费按照关于印发《江苏省政府采购代理服务收费指导意见》的通知（苏政采协【2024】20号）规定标准的计取，不满伍仟按伍仟计取</w:t>
      </w:r>
      <w:r>
        <w:rPr>
          <w:rFonts w:hint="eastAsia" w:ascii="仿宋" w:hAnsi="仿宋" w:eastAsia="仿宋" w:cs="仿宋"/>
          <w:b/>
          <w:bCs/>
          <w:color w:val="auto"/>
          <w:szCs w:val="21"/>
          <w:highlight w:val="none"/>
          <w:lang w:val="en-US" w:eastAsia="zh-CN"/>
        </w:rPr>
        <w:t xml:space="preserve">。 </w:t>
      </w:r>
      <w:r/>
    </w:p>
    <w:p>
      <w:pPr>
        <w:ind w:firstLine="420"/>
        <w:spacing w:line="400" w:lineRule="exact"/>
        <w:rPr>
          <w:rFonts w:hint="eastAsia" w:ascii="仿宋" w:hAnsi="仿宋" w:eastAsia="仿宋" w:cs="仿宋"/>
          <w:b/>
        </w:rPr>
      </w:pPr>
      <w:r>
        <w:rPr>
          <w:rFonts w:hint="eastAsia" w:ascii="仿宋" w:hAnsi="仿宋" w:eastAsia="仿宋" w:cs="仿宋"/>
          <w:b/>
        </w:rPr>
        <w:t xml:space="preserve">该费用由</w:t>
      </w:r>
      <w:r>
        <w:rPr>
          <w:rFonts w:hint="eastAsia" w:ascii="仿宋" w:hAnsi="仿宋" w:eastAsia="仿宋" w:cs="仿宋"/>
          <w:b/>
          <w:lang w:val="en-US" w:eastAsia="zh-CN"/>
        </w:rPr>
        <w:t xml:space="preserve">成交</w:t>
      </w:r>
      <w:r>
        <w:rPr>
          <w:rFonts w:hint="eastAsia" w:ascii="仿宋" w:hAnsi="仿宋" w:eastAsia="仿宋" w:cs="仿宋"/>
          <w:b/>
        </w:rPr>
        <w:t xml:space="preserve">单位在领取成交通知书前，向招标代理机构付清。</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（1）代理服务费以人民币支付； </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）代理服务费一次性以电汇、转账等非现金形式支付； </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）招标代理服务费不在磋商报价中单列，包含在磋商总价中，由成交单位支付给代理机构。 </w:t>
      </w:r>
      <w:r/>
    </w:p>
    <w:p>
      <w:pPr>
        <w:ind w:firstLine="422"/>
        <w:spacing w:line="4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招标代理服务费开户银行：南京银行股份有限公司宝应支行</w:t>
      </w:r>
      <w:r/>
    </w:p>
    <w:p>
      <w:pPr>
        <w:ind w:firstLine="422"/>
        <w:spacing w:line="4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开户名称：扬州睿建工程管理有限公司</w:t>
      </w:r>
      <w:r/>
    </w:p>
    <w:p>
      <w:pPr>
        <w:ind w:firstLine="422"/>
        <w:spacing w:line="4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开户帐号：0812290000001139</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4.3本次专家评审费由采购人支付,专家评审费按宝财购〔2020〕14号《关于进一步规范宝应县政府采购专家评审费标准的通知》执行。</w:t>
      </w:r>
      <w:bookmarkEnd w:id="47"/>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5、</w:t>
      </w:r>
      <w:r>
        <w:rPr>
          <w:rFonts w:hint="eastAsia" w:ascii="仿宋" w:hAnsi="仿宋" w:eastAsia="仿宋" w:cs="仿宋"/>
          <w:b/>
          <w:bCs/>
          <w:color w:val="auto"/>
          <w:szCs w:val="21"/>
          <w:highlight w:val="none"/>
          <w:lang w:eastAsia="zh-CN"/>
        </w:rPr>
        <w:t xml:space="preserve">磋商文件</w:t>
      </w:r>
      <w:r>
        <w:rPr>
          <w:rFonts w:hint="eastAsia" w:ascii="仿宋" w:hAnsi="仿宋" w:eastAsia="仿宋" w:cs="仿宋"/>
          <w:b/>
          <w:bCs/>
          <w:color w:val="auto"/>
          <w:szCs w:val="21"/>
          <w:highlight w:val="none"/>
        </w:rPr>
        <w:t xml:space="preserve">的约束力</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5.1 供应商一旦参加本项目采购活动，即被认为接受了本采购文件的规定和约束。</w:t>
      </w:r>
      <w:r/>
    </w:p>
    <w:p>
      <w:pPr>
        <w:spacing w:line="400" w:lineRule="exact"/>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二、磋商文件</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6、</w:t>
      </w:r>
      <w:r>
        <w:rPr>
          <w:rFonts w:hint="eastAsia" w:ascii="仿宋" w:hAnsi="仿宋" w:eastAsia="仿宋" w:cs="仿宋"/>
          <w:b/>
          <w:bCs/>
          <w:color w:val="auto"/>
          <w:szCs w:val="21"/>
          <w:highlight w:val="none"/>
          <w:lang w:eastAsia="zh-CN"/>
        </w:rPr>
        <w:t xml:space="preserve">磋商文件</w:t>
      </w:r>
      <w:r>
        <w:rPr>
          <w:rFonts w:hint="eastAsia" w:ascii="仿宋" w:hAnsi="仿宋" w:eastAsia="仿宋" w:cs="仿宋"/>
          <w:b/>
          <w:bCs/>
          <w:color w:val="auto"/>
          <w:szCs w:val="21"/>
          <w:highlight w:val="none"/>
        </w:rPr>
        <w:t xml:space="preserve">构成</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6.1 </w:t>
      </w:r>
      <w:r>
        <w:rPr>
          <w:rFonts w:hint="eastAsia" w:ascii="仿宋" w:hAnsi="仿宋" w:eastAsia="仿宋" w:cs="仿宋"/>
          <w:color w:val="auto"/>
          <w:szCs w:val="21"/>
          <w:highlight w:val="none"/>
          <w:lang w:eastAsia="zh-CN"/>
        </w:rPr>
        <w:t xml:space="preserve">磋商</w:t>
      </w:r>
      <w:r>
        <w:rPr>
          <w:rFonts w:hint="eastAsia" w:ascii="仿宋" w:hAnsi="仿宋" w:eastAsia="仿宋" w:cs="仿宋"/>
          <w:color w:val="auto"/>
          <w:szCs w:val="21"/>
          <w:highlight w:val="none"/>
        </w:rPr>
        <w:t xml:space="preserve">文件有以下部分组成：</w:t>
      </w:r>
      <w:r/>
    </w:p>
    <w:p>
      <w:pPr>
        <w:ind w:firstLine="420"/>
        <w:spacing w:line="40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eastAsia="zh-CN"/>
        </w:rPr>
        <w:t xml:space="preserve">磋商</w:t>
      </w:r>
      <w:r>
        <w:rPr>
          <w:rFonts w:hint="eastAsia" w:ascii="仿宋" w:hAnsi="仿宋" w:eastAsia="仿宋" w:cs="仿宋"/>
          <w:color w:val="auto"/>
          <w:szCs w:val="21"/>
          <w:highlight w:val="none"/>
          <w:lang w:val="en-US" w:eastAsia="zh-CN"/>
        </w:rPr>
        <w:t xml:space="preserve">公告</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eastAsia="zh-CN"/>
        </w:rPr>
        <w:t xml:space="preserve">供应商须知</w:t>
      </w:r>
      <w:r>
        <w:rPr>
          <w:rFonts w:hint="eastAsia" w:ascii="仿宋" w:hAnsi="仿宋" w:eastAsia="仿宋" w:cs="仿宋"/>
          <w:color w:val="auto"/>
          <w:szCs w:val="21"/>
          <w:highlight w:val="none"/>
        </w:rPr>
        <w:tab/>
      </w:r>
      <w:r/>
    </w:p>
    <w:p>
      <w:pPr>
        <w:ind w:firstLine="420"/>
        <w:spacing w:line="40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（3）</w:t>
      </w:r>
      <w:r>
        <w:rPr>
          <w:rFonts w:hint="eastAsia" w:ascii="仿宋" w:hAnsi="仿宋" w:eastAsia="仿宋" w:cs="仿宋"/>
          <w:color w:val="auto"/>
          <w:szCs w:val="21"/>
          <w:highlight w:val="none"/>
          <w:lang w:eastAsia="zh-CN"/>
        </w:rPr>
        <w:t xml:space="preserve">合同文本</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w:t>
      </w:r>
      <w:r>
        <w:rPr>
          <w:rFonts w:hint="eastAsia" w:ascii="仿宋" w:hAnsi="仿宋" w:eastAsia="仿宋" w:cs="仿宋"/>
          <w:color w:val="auto"/>
          <w:szCs w:val="21"/>
          <w:highlight w:val="none"/>
          <w:lang w:eastAsia="zh-CN"/>
        </w:rPr>
        <w:t xml:space="preserve">采购</w:t>
      </w:r>
      <w:r>
        <w:rPr>
          <w:rFonts w:hint="eastAsia" w:ascii="仿宋" w:hAnsi="仿宋" w:eastAsia="仿宋" w:cs="仿宋"/>
          <w:color w:val="auto"/>
          <w:szCs w:val="21"/>
          <w:highlight w:val="none"/>
        </w:rPr>
        <w:t xml:space="preserve">需求</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（5）评审方法与评审标准</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（6）响应文件格式</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请仔细检查采购文件是否齐全，如有缺漏请立即与代理机构联系解决。</w:t>
      </w:r>
      <w:r/>
    </w:p>
    <w:p>
      <w:pPr>
        <w:ind w:firstLine="48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7、</w:t>
      </w:r>
      <w:r>
        <w:rPr>
          <w:rFonts w:hint="eastAsia" w:ascii="仿宋" w:hAnsi="仿宋" w:eastAsia="仿宋" w:cs="仿宋"/>
          <w:b/>
          <w:bCs/>
          <w:color w:val="auto"/>
          <w:szCs w:val="21"/>
          <w:highlight w:val="none"/>
          <w:lang w:eastAsia="zh-CN"/>
        </w:rPr>
        <w:t xml:space="preserve">磋商</w:t>
      </w:r>
      <w:r>
        <w:rPr>
          <w:rFonts w:hint="eastAsia" w:ascii="仿宋" w:hAnsi="仿宋" w:eastAsia="仿宋" w:cs="仿宋"/>
          <w:b/>
          <w:bCs/>
          <w:color w:val="auto"/>
          <w:szCs w:val="21"/>
          <w:highlight w:val="none"/>
        </w:rPr>
        <w:t xml:space="preserve">文件的澄清</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7.1 任何要求对磋商文件进行澄清的供应商，应在磋商截止期5日前按磋商公告中的通讯地址，以书面形式通知代理机构。</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8、</w:t>
      </w:r>
      <w:r>
        <w:rPr>
          <w:rFonts w:hint="eastAsia" w:ascii="仿宋" w:hAnsi="仿宋" w:eastAsia="仿宋" w:cs="仿宋"/>
          <w:b/>
          <w:bCs/>
          <w:color w:val="auto"/>
          <w:szCs w:val="21"/>
          <w:highlight w:val="none"/>
          <w:lang w:eastAsia="zh-CN"/>
        </w:rPr>
        <w:t xml:space="preserve">磋商</w:t>
      </w:r>
      <w:r>
        <w:rPr>
          <w:rFonts w:hint="eastAsia" w:ascii="仿宋" w:hAnsi="仿宋" w:eastAsia="仿宋" w:cs="仿宋"/>
          <w:b/>
          <w:bCs/>
          <w:color w:val="auto"/>
          <w:szCs w:val="21"/>
          <w:highlight w:val="none"/>
        </w:rPr>
        <w:t xml:space="preserve">文件的澄清和修改</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8.1 在响应文件提交截止时间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在“江苏政府采购网”“扬州市政府采购网”上发布书面更正公告形式通知所有获取磋商文件的供应商, 更正公告内容将作为磋商文件的组成部分，并对供应商具有约束力。不足5日的，采购人、采购代理机构应当顺延提交首次响应文件截止时间。</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8.2</w:t>
      </w:r>
      <w:r>
        <w:rPr>
          <w:rFonts w:hint="eastAsia" w:ascii="仿宋" w:hAnsi="仿宋" w:eastAsia="仿宋" w:cs="仿宋"/>
          <w:color w:val="auto"/>
          <w:szCs w:val="21"/>
          <w:highlight w:val="none"/>
          <w:lang w:eastAsia="zh-CN"/>
        </w:rPr>
        <w:t xml:space="preserve">代理机构</w:t>
      </w:r>
      <w:r>
        <w:rPr>
          <w:rFonts w:hint="eastAsia" w:ascii="仿宋" w:hAnsi="仿宋" w:eastAsia="仿宋" w:cs="仿宋"/>
          <w:color w:val="auto"/>
          <w:szCs w:val="21"/>
          <w:highlight w:val="none"/>
        </w:rPr>
        <w:t xml:space="preserve">可以视采购项目的具体情况，组织供应商进行现场考察或召开磋商前答疑会，但不单独或分别组织只有一个供应商参加的现场考察和答疑会。</w:t>
      </w:r>
      <w:r/>
    </w:p>
    <w:p>
      <w:pPr>
        <w:pStyle w:val="708"/>
        <w:rPr>
          <w:rFonts w:hint="eastAsia" w:ascii="仿宋" w:hAnsi="仿宋" w:eastAsia="仿宋" w:cs="仿宋"/>
          <w:b/>
          <w:bCs/>
          <w:color w:val="auto"/>
          <w:sz w:val="32"/>
          <w:szCs w:val="32"/>
          <w:lang w:val="en-US" w:eastAsia="zh-CN" w:bidi="ar-SA"/>
        </w:rPr>
      </w:pPr>
      <w:r>
        <w:rPr>
          <w:rFonts w:hint="eastAsia" w:ascii="仿宋" w:hAnsi="仿宋" w:eastAsia="仿宋" w:cs="仿宋"/>
          <w:b/>
          <w:bCs/>
          <w:color w:val="auto"/>
          <w:sz w:val="32"/>
          <w:szCs w:val="32"/>
          <w:lang w:val="en-US" w:eastAsia="zh-CN" w:bidi="ar-SA"/>
        </w:rPr>
        <w:t xml:space="preserve">三、响应文件的编制</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9、</w:t>
      </w:r>
      <w:r>
        <w:rPr>
          <w:rFonts w:hint="eastAsia" w:ascii="仿宋" w:hAnsi="仿宋" w:eastAsia="仿宋" w:cs="仿宋"/>
          <w:b/>
          <w:bCs/>
          <w:color w:val="auto"/>
          <w:szCs w:val="21"/>
          <w:highlight w:val="none"/>
          <w:lang w:val="en-US" w:eastAsia="zh-CN"/>
        </w:rPr>
        <w:t xml:space="preserve">响应</w:t>
      </w:r>
      <w:r>
        <w:rPr>
          <w:rFonts w:hint="eastAsia" w:ascii="仿宋" w:hAnsi="仿宋" w:eastAsia="仿宋" w:cs="仿宋"/>
          <w:b/>
          <w:bCs/>
          <w:color w:val="auto"/>
          <w:szCs w:val="21"/>
          <w:highlight w:val="none"/>
        </w:rPr>
        <w:t xml:space="preserve">文件的语言</w:t>
      </w:r>
      <w:r>
        <w:rPr>
          <w:rFonts w:hint="eastAsia" w:ascii="仿宋" w:hAnsi="仿宋" w:eastAsia="仿宋" w:cs="仿宋"/>
          <w:b/>
          <w:bCs/>
          <w:color w:val="auto"/>
          <w:szCs w:val="21"/>
          <w:highlight w:val="none"/>
          <w:lang w:eastAsia="zh-CN"/>
        </w:rPr>
        <w:t xml:space="preserve">及</w:t>
      </w:r>
      <w:r>
        <w:rPr>
          <w:rFonts w:hint="eastAsia" w:ascii="仿宋" w:hAnsi="仿宋" w:eastAsia="仿宋" w:cs="仿宋"/>
          <w:b/>
          <w:bCs/>
          <w:color w:val="auto"/>
          <w:szCs w:val="21"/>
          <w:highlight w:val="none"/>
        </w:rPr>
        <w:t xml:space="preserve">度量衡单位</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9.1供应商提交的响应文件以及供应商与交易中心就有关磋商的所有来往通知、函件和文件均应使用</w:t>
      </w:r>
      <w:r>
        <w:rPr>
          <w:rFonts w:hint="eastAsia" w:ascii="仿宋" w:hAnsi="仿宋" w:eastAsia="仿宋" w:cs="仿宋"/>
          <w:b/>
          <w:bCs/>
          <w:color w:val="auto"/>
          <w:szCs w:val="21"/>
          <w:highlight w:val="none"/>
        </w:rPr>
        <w:t xml:space="preserve">简体中文。</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9.2 除技术性能另有规定外，响应文件所使用的度量衡单位，均须采用国家法定</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10、响应文件构成</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10.1供应商编写的响应文件应包括资格证明文件、符合性证明文件、分项报价表、技术要求响应及偏离表、商务要求响应及偏离表、其他证明文件、磋商响应函等部分。</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10.2 如标书制作工具中格式和内容与“江苏政府采购网”“扬州市政府采购网”发布的磋商文件不一致，请以“江苏政府采购网”“扬州市政府采购网”发布的磋商文件为准。</w:t>
      </w:r>
      <w:r/>
    </w:p>
    <w:p>
      <w:pPr>
        <w:ind w:firstLine="422"/>
        <w:spacing w:line="400" w:lineRule="exact"/>
        <w:rPr>
          <w:rFonts w:hint="eastAsia" w:ascii="仿宋" w:hAnsi="仿宋" w:eastAsia="仿宋" w:cs="仿宋"/>
          <w:b/>
          <w:bCs/>
          <w:color w:val="auto"/>
          <w:szCs w:val="21"/>
          <w:highlight w:val="none"/>
        </w:rPr>
      </w:pPr>
      <w:r/>
      <w:bookmarkStart w:id="48" w:name="_Toc513029219"/>
      <w:r/>
      <w:bookmarkStart w:id="49" w:name="_Toc513029216"/>
      <w:r/>
      <w:bookmarkStart w:id="50" w:name="_Toc49090509"/>
      <w:r/>
      <w:bookmarkStart w:id="51" w:name="_Toc49090507"/>
      <w:r/>
      <w:bookmarkStart w:id="52" w:name="_Toc14577357"/>
      <w:r/>
      <w:bookmarkStart w:id="53" w:name="_Toc14577354"/>
      <w:r/>
      <w:bookmarkStart w:id="54" w:name="_Toc14577355"/>
      <w:r/>
      <w:bookmarkStart w:id="55" w:name="_Toc49090508"/>
      <w:r/>
      <w:bookmarkStart w:id="56" w:name="_Toc16938541"/>
      <w:r/>
      <w:bookmarkStart w:id="57" w:name="_Toc20823297"/>
      <w:r>
        <w:rPr>
          <w:rFonts w:hint="eastAsia" w:ascii="仿宋" w:hAnsi="仿宋" w:eastAsia="仿宋" w:cs="仿宋"/>
          <w:b/>
          <w:bCs/>
          <w:color w:val="auto"/>
          <w:szCs w:val="21"/>
          <w:highlight w:val="none"/>
        </w:rPr>
        <w:t xml:space="preserve">11、证明磋商响应标的符合磋商文件规定的文件</w:t>
      </w:r>
      <w:bookmarkEnd w:id="48"/>
      <w:r/>
      <w:bookmarkEnd w:id="49"/>
      <w:r/>
      <w:bookmarkEnd w:id="50"/>
      <w:r/>
      <w:bookmarkEnd w:id="51"/>
      <w:r/>
      <w:bookmarkEnd w:id="52"/>
      <w:r/>
      <w:bookmarkEnd w:id="53"/>
      <w:r/>
      <w:r/>
    </w:p>
    <w:p>
      <w:pPr>
        <w:ind w:firstLine="40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11.1供应商应按照磋商文件要求提交证明文件，证明其及磋商响应标的符合磋商文件规定。</w:t>
      </w:r>
      <w:r/>
    </w:p>
    <w:p>
      <w:pPr>
        <w:ind w:firstLine="420"/>
        <w:spacing w:line="400" w:lineRule="exact"/>
        <w:rPr>
          <w:rFonts w:hint="eastAsia" w:ascii="仿宋" w:hAnsi="仿宋" w:eastAsia="仿宋" w:cs="仿宋"/>
          <w:sz w:val="24"/>
          <w:szCs w:val="24"/>
        </w:rPr>
      </w:pPr>
      <w:r>
        <w:rPr>
          <w:rFonts w:hint="eastAsia" w:ascii="仿宋" w:hAnsi="仿宋" w:eastAsia="仿宋" w:cs="仿宋"/>
          <w:color w:val="auto"/>
          <w:szCs w:val="21"/>
          <w:highlight w:val="none"/>
        </w:rPr>
        <w:t xml:space="preserve">11.2磋商文件对证明文件无明确形式要求的，证明文件可以以文字资料、图纸和数据等形式提交。</w:t>
      </w:r>
      <w:bookmarkEnd w:id="54"/>
      <w:r/>
      <w:bookmarkEnd w:id="55"/>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12、分项报价表</w:t>
      </w:r>
      <w:r/>
    </w:p>
    <w:p>
      <w:pPr>
        <w:ind w:firstLine="40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12.1供应商应按照磋商文件规定格式填报分项报价表。</w:t>
      </w:r>
      <w:r/>
    </w:p>
    <w:p>
      <w:pPr>
        <w:ind w:firstLine="40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12.2磋商货币。响应文件中的单价和总价无特殊规定的采用人民币报价，以元为单位标注。磋商文件中另有规定的按规定执行。</w:t>
      </w:r>
      <w:r/>
    </w:p>
    <w:p>
      <w:pPr>
        <w:ind w:firstLine="422"/>
        <w:spacing w:line="400" w:lineRule="exact"/>
        <w:rPr>
          <w:rFonts w:hint="eastAsia" w:ascii="仿宋" w:hAnsi="仿宋" w:eastAsia="仿宋" w:cs="仿宋"/>
          <w:b/>
          <w:bCs/>
          <w:color w:val="auto"/>
          <w:szCs w:val="21"/>
          <w:highlight w:val="none"/>
        </w:rPr>
      </w:pPr>
      <w:r/>
      <w:bookmarkStart w:id="58" w:name="_Hlt26954846"/>
      <w:r/>
      <w:bookmarkEnd w:id="58"/>
      <w:r/>
      <w:bookmarkStart w:id="59" w:name="_Hlt26954848"/>
      <w:r/>
      <w:bookmarkEnd w:id="59"/>
      <w:r/>
      <w:bookmarkStart w:id="60" w:name="_Hlt26670482"/>
      <w:r/>
      <w:bookmarkEnd w:id="60"/>
      <w:r/>
      <w:bookmarkStart w:id="61" w:name="_Hlt26954731"/>
      <w:r/>
      <w:bookmarkEnd w:id="61"/>
      <w:r/>
      <w:bookmarkStart w:id="62" w:name="_Hlt26670486"/>
      <w:r/>
      <w:bookmarkEnd w:id="62"/>
      <w:r>
        <w:rPr>
          <w:rFonts w:hint="eastAsia" w:ascii="仿宋" w:hAnsi="仿宋" w:eastAsia="仿宋" w:cs="仿宋"/>
          <w:b/>
          <w:bCs/>
          <w:color w:val="auto"/>
          <w:szCs w:val="21"/>
          <w:highlight w:val="none"/>
        </w:rPr>
        <w:t xml:space="preserve">13、技术要求响应及偏离表、商务要求响应及偏离表</w:t>
      </w:r>
      <w:r/>
    </w:p>
    <w:p>
      <w:pPr>
        <w:ind w:firstLine="400"/>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13.1供应商需对磋商文件中的技术要求与商务要求逐项作出响应或偏离，并说明原因。</w:t>
      </w:r>
      <w:r/>
    </w:p>
    <w:p>
      <w:pPr>
        <w:ind w:firstLine="400"/>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13.2供应商可在响应文件中提供认为需要的其他技术文件或说明。</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14、服务承诺、培训计划、人员安排及其他</w:t>
      </w:r>
      <w:r/>
    </w:p>
    <w:p>
      <w:pPr>
        <w:ind w:firstLine="400"/>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14.1供应商需根据磋商文件要求提供有关售后服务的管理制度，售后服务机构的分布情况，售后服务人员的数量、素质、技术水平及售后服务的反应能力等。</w:t>
      </w:r>
      <w:r/>
    </w:p>
    <w:p>
      <w:pPr>
        <w:ind w:firstLine="400"/>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14.2供应商需根据磋商文件要求提供培训计划。</w:t>
      </w:r>
      <w:r/>
    </w:p>
    <w:p>
      <w:pPr>
        <w:ind w:firstLine="400"/>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14.3供应商需根据磋商文件要求提供磋商响应标的的主要组成部分、功能设计、实现思路及关键技术等。</w:t>
      </w:r>
      <w:r/>
    </w:p>
    <w:p>
      <w:pPr>
        <w:ind w:firstLine="422"/>
        <w:spacing w:line="400" w:lineRule="exact"/>
        <w:rPr>
          <w:rFonts w:hint="eastAsia" w:ascii="仿宋" w:hAnsi="仿宋" w:eastAsia="仿宋" w:cs="仿宋"/>
          <w:b/>
          <w:bCs/>
          <w:color w:val="auto"/>
          <w:szCs w:val="21"/>
          <w:highlight w:val="none"/>
        </w:rPr>
      </w:pPr>
      <w:r/>
      <w:bookmarkStart w:id="63" w:name="_Toc14577359"/>
      <w:r/>
      <w:bookmarkStart w:id="64" w:name="_Toc49090510"/>
      <w:r>
        <w:rPr>
          <w:rFonts w:hint="eastAsia" w:ascii="仿宋" w:hAnsi="仿宋" w:eastAsia="仿宋" w:cs="仿宋"/>
          <w:b/>
          <w:bCs/>
          <w:color w:val="auto"/>
          <w:szCs w:val="21"/>
          <w:highlight w:val="none"/>
        </w:rPr>
        <w:t xml:space="preserve">15、磋商响应函</w:t>
      </w:r>
      <w:r/>
    </w:p>
    <w:p>
      <w:pPr>
        <w:ind w:firstLine="400"/>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15.1供应商应按照磋商文件中提供的格式完整、正确填写磋商响应函。</w:t>
      </w:r>
      <w:bookmarkEnd w:id="63"/>
      <w:r/>
      <w:bookmarkEnd w:id="64"/>
      <w:r/>
      <w:r/>
    </w:p>
    <w:p>
      <w:pPr>
        <w:ind w:firstLine="422"/>
        <w:spacing w:line="400" w:lineRule="exact"/>
        <w:rPr>
          <w:rFonts w:hint="eastAsia" w:ascii="仿宋" w:hAnsi="仿宋" w:eastAsia="仿宋" w:cs="仿宋"/>
          <w:b/>
          <w:bCs/>
          <w:color w:val="auto"/>
          <w:szCs w:val="21"/>
          <w:highlight w:val="none"/>
        </w:rPr>
      </w:pPr>
      <w:r/>
      <w:bookmarkStart w:id="65" w:name="_Toc14577360"/>
      <w:r/>
      <w:bookmarkStart w:id="66" w:name="_Toc49090511"/>
      <w:r>
        <w:rPr>
          <w:rFonts w:hint="eastAsia" w:ascii="仿宋" w:hAnsi="仿宋" w:eastAsia="仿宋" w:cs="仿宋"/>
          <w:b/>
          <w:bCs/>
          <w:color w:val="auto"/>
          <w:szCs w:val="21"/>
          <w:highlight w:val="none"/>
        </w:rPr>
        <w:t xml:space="preserve">16、磋商有效期</w:t>
      </w:r>
      <w:bookmarkEnd w:id="65"/>
      <w:r/>
      <w:bookmarkEnd w:id="66"/>
      <w:r/>
      <w:r/>
    </w:p>
    <w:p>
      <w:pPr>
        <w:ind w:firstLine="400"/>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16.1磋商有效期为代理公司规定的提交响应文件截止之日后六十（60）天。磋商有效期比规定短的将被视为非实质性响应磋商文件而予以拒绝。</w:t>
      </w:r>
      <w:r/>
    </w:p>
    <w:p>
      <w:pPr>
        <w:ind w:firstLine="40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17、磋商有效期的延长</w:t>
      </w:r>
      <w:r/>
    </w:p>
    <w:p>
      <w:pPr>
        <w:ind w:firstLine="400"/>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bookmarkEnd w:id="56"/>
      <w:r/>
      <w:bookmarkEnd w:id="57"/>
      <w:r/>
      <w:r/>
    </w:p>
    <w:p>
      <w:pPr>
        <w:numPr>
          <w:ilvl w:val="0"/>
          <w:numId w:val="3"/>
        </w:numPr>
        <w:ind w:firstLine="0"/>
        <w:jc w:val="left"/>
        <w:keepLines/>
        <w:keepNext/>
        <w:spacing w:line="240" w:lineRule="auto"/>
        <w:rPr>
          <w:rFonts w:hint="eastAsia" w:ascii="仿宋" w:hAnsi="仿宋" w:eastAsia="仿宋" w:cs="仿宋"/>
          <w:b/>
          <w:bCs/>
          <w:sz w:val="32"/>
          <w:szCs w:val="32"/>
        </w:rPr>
        <w:outlineLvl w:val="2"/>
      </w:pPr>
      <w:r/>
      <w:bookmarkStart w:id="67" w:name="_Toc16938540"/>
      <w:r/>
      <w:bookmarkStart w:id="68" w:name="_Toc120614217"/>
      <w:r/>
      <w:bookmarkStart w:id="69" w:name="_Toc513029224"/>
      <w:r/>
      <w:bookmarkStart w:id="70" w:name="_Toc20823296"/>
      <w:r>
        <w:rPr>
          <w:rFonts w:hint="eastAsia" w:ascii="仿宋" w:hAnsi="仿宋" w:eastAsia="仿宋" w:cs="仿宋"/>
          <w:b/>
          <w:bCs/>
          <w:sz w:val="32"/>
          <w:szCs w:val="32"/>
        </w:rPr>
        <w:t xml:space="preserve">响应文件的递交</w:t>
      </w:r>
      <w:bookmarkEnd w:id="67"/>
      <w:r/>
      <w:bookmarkEnd w:id="68"/>
      <w:r/>
      <w:bookmarkEnd w:id="69"/>
      <w:r/>
      <w:bookmarkEnd w:id="70"/>
      <w:r/>
      <w:r/>
    </w:p>
    <w:p>
      <w:pPr>
        <w:ind w:firstLine="422"/>
        <w:spacing w:line="400" w:lineRule="exact"/>
        <w:rPr>
          <w:rFonts w:hint="eastAsia" w:ascii="仿宋" w:hAnsi="仿宋" w:eastAsia="仿宋" w:cs="仿宋"/>
          <w:b/>
          <w:bCs/>
          <w:color w:val="auto"/>
          <w:szCs w:val="21"/>
          <w:highlight w:val="none"/>
        </w:rPr>
      </w:pPr>
      <w:r/>
      <w:bookmarkStart w:id="71" w:name="_Toc462564084"/>
      <w:r/>
      <w:bookmarkStart w:id="72" w:name="_Toc513029225"/>
      <w:r/>
      <w:bookmarkStart w:id="73" w:name="_Toc16938542"/>
      <w:r/>
      <w:bookmarkStart w:id="74" w:name="_Toc20823298"/>
      <w:r>
        <w:rPr>
          <w:rFonts w:hint="eastAsia" w:ascii="仿宋" w:hAnsi="仿宋" w:eastAsia="仿宋" w:cs="仿宋"/>
          <w:b/>
          <w:bCs/>
          <w:color w:val="auto"/>
          <w:szCs w:val="21"/>
          <w:highlight w:val="none"/>
        </w:rPr>
        <w:t xml:space="preserve">18、电子磋商</w:t>
      </w:r>
      <w:bookmarkEnd w:id="71"/>
      <w:r/>
      <w:bookmarkEnd w:id="72"/>
      <w:r>
        <w:rPr>
          <w:rFonts w:hint="eastAsia" w:ascii="仿宋" w:hAnsi="仿宋" w:eastAsia="仿宋" w:cs="仿宋"/>
          <w:b/>
          <w:bCs/>
          <w:color w:val="auto"/>
          <w:szCs w:val="21"/>
          <w:highlight w:val="none"/>
        </w:rPr>
        <w:t xml:space="preserve">响应文件的递交</w:t>
      </w:r>
      <w:r/>
    </w:p>
    <w:p>
      <w:pPr>
        <w:ind w:firstLine="400"/>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18.1供应商应当按照《操作手册》规定，在提交响应文件截止时间前制作并上传电子响应文件。</w:t>
      </w:r>
      <w:r/>
    </w:p>
    <w:p>
      <w:pPr>
        <w:numPr>
          <w:ilvl w:val="0"/>
          <w:numId w:val="4"/>
        </w:num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提交响应文件截止时间</w:t>
      </w:r>
      <w:r/>
    </w:p>
    <w:p>
      <w:pPr>
        <w:ind w:firstLine="400"/>
        <w:spacing w:line="500" w:lineRule="exact"/>
        <w:rPr>
          <w:rFonts w:hint="eastAsia" w:ascii="仿宋" w:hAnsi="仿宋" w:eastAsia="仿宋" w:cs="仿宋"/>
          <w:bCs/>
          <w:i/>
          <w:sz w:val="24"/>
          <w:szCs w:val="21"/>
          <w:u w:val="single"/>
        </w:rPr>
      </w:pPr>
      <w:r>
        <w:rPr>
          <w:rFonts w:hint="eastAsia" w:ascii="仿宋" w:hAnsi="仿宋" w:eastAsia="仿宋" w:cs="仿宋"/>
          <w:i/>
          <w:sz w:val="20"/>
          <w:szCs w:val="20"/>
          <w:u w:val="single"/>
        </w:rPr>
        <w:t xml:space="preserve">19.1</w:t>
      </w:r>
      <w:r>
        <w:rPr>
          <w:rFonts w:hint="eastAsia" w:ascii="仿宋" w:hAnsi="仿宋" w:eastAsia="仿宋" w:cs="仿宋"/>
          <w:bCs/>
          <w:i/>
          <w:sz w:val="20"/>
          <w:szCs w:val="20"/>
          <w:u w:val="single"/>
        </w:rPr>
        <w:t xml:space="preserve">供应商上传电子响应文件的时间不得迟于磋商公告中规定的提交响应文件截止时间。</w:t>
      </w:r>
      <w:r/>
    </w:p>
    <w:p>
      <w:pPr>
        <w:ind w:firstLine="400"/>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供应商应充分考虑到网络环境、网络带宽等风险因素，如因供应商自身原因造成的电子响应文件上传不成功的按照本磋商文件第二章第26.3.2条规定做无效响应处理。</w:t>
      </w:r>
      <w:r/>
    </w:p>
    <w:p>
      <w:pPr>
        <w:ind w:firstLine="400"/>
        <w:spacing w:line="500" w:lineRule="exact"/>
        <w:rPr>
          <w:rFonts w:hint="eastAsia" w:ascii="仿宋" w:hAnsi="仿宋" w:eastAsia="仿宋" w:cs="仿宋"/>
          <w:bCs/>
          <w:sz w:val="24"/>
          <w:szCs w:val="21"/>
        </w:rPr>
      </w:pPr>
      <w:r>
        <w:rPr>
          <w:rFonts w:hint="eastAsia" w:ascii="仿宋" w:hAnsi="仿宋" w:eastAsia="仿宋" w:cs="仿宋"/>
          <w:color w:val="auto"/>
          <w:szCs w:val="21"/>
          <w:highlight w:val="none"/>
          <w:lang w:val="en-US" w:eastAsia="zh-CN"/>
        </w:rPr>
        <w:t xml:space="preserve">19.2</w:t>
      </w:r>
      <w:r>
        <w:rPr>
          <w:rFonts w:hint="eastAsia" w:ascii="仿宋" w:hAnsi="仿宋" w:eastAsia="仿宋" w:cs="仿宋"/>
          <w:color w:val="auto"/>
          <w:szCs w:val="21"/>
          <w:highlight w:val="none"/>
          <w:lang w:val="zh-CN" w:eastAsia="zh-CN"/>
        </w:rPr>
        <w:t xml:space="preserve">代理机构</w:t>
      </w:r>
      <w:r>
        <w:rPr>
          <w:rFonts w:hint="eastAsia" w:ascii="仿宋" w:hAnsi="仿宋" w:eastAsia="仿宋" w:cs="仿宋"/>
          <w:color w:val="auto"/>
          <w:szCs w:val="21"/>
          <w:highlight w:val="none"/>
          <w:lang w:val="zh-CN"/>
        </w:rPr>
        <w:t xml:space="preserve">可以按照规定，通过修改磋商文件酌情延长提交响应文件截止日期，在此情况下，供应商的所有权利和义务以及供应商受制的截止日期均应以延长后新的截止日期为准。</w:t>
      </w:r>
      <w:bookmarkEnd w:id="73"/>
      <w:r/>
      <w:bookmarkEnd w:id="74"/>
      <w:r/>
      <w:r/>
    </w:p>
    <w:p>
      <w:pPr>
        <w:ind w:firstLine="402"/>
        <w:spacing w:line="400" w:lineRule="exact"/>
        <w:rPr>
          <w:rFonts w:hint="eastAsia" w:ascii="仿宋" w:hAnsi="仿宋" w:eastAsia="仿宋" w:cs="仿宋"/>
          <w:b/>
          <w:bCs/>
          <w:color w:val="auto"/>
          <w:szCs w:val="21"/>
          <w:highlight w:val="none"/>
        </w:rPr>
      </w:pPr>
      <w:r/>
      <w:bookmarkStart w:id="75" w:name="_Toc20823299"/>
      <w:r/>
      <w:bookmarkStart w:id="76" w:name="_Toc16938543"/>
      <w:r>
        <w:rPr>
          <w:rFonts w:hint="eastAsia" w:ascii="仿宋" w:hAnsi="仿宋" w:eastAsia="仿宋" w:cs="仿宋"/>
          <w:b/>
          <w:bCs/>
          <w:color w:val="auto"/>
          <w:szCs w:val="21"/>
          <w:highlight w:val="none"/>
          <w:lang w:val="en-US" w:eastAsia="zh-CN"/>
        </w:rPr>
        <w:t xml:space="preserve">20</w:t>
      </w:r>
      <w:r>
        <w:rPr>
          <w:rFonts w:hint="eastAsia" w:ascii="仿宋" w:hAnsi="仿宋" w:eastAsia="仿宋" w:cs="仿宋"/>
          <w:b/>
          <w:bCs/>
          <w:color w:val="auto"/>
          <w:szCs w:val="21"/>
          <w:highlight w:val="none"/>
        </w:rPr>
        <w:t xml:space="preserve">、响应文件</w:t>
      </w:r>
      <w:bookmarkEnd w:id="75"/>
      <w:r/>
      <w:bookmarkEnd w:id="76"/>
      <w:r>
        <w:rPr>
          <w:rFonts w:hint="eastAsia" w:ascii="仿宋" w:hAnsi="仿宋" w:eastAsia="仿宋" w:cs="仿宋"/>
          <w:b/>
          <w:bCs/>
          <w:color w:val="auto"/>
          <w:szCs w:val="21"/>
          <w:highlight w:val="none"/>
        </w:rPr>
        <w:t xml:space="preserve">的拒收</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20</w:t>
      </w:r>
      <w:r>
        <w:rPr>
          <w:rFonts w:hint="eastAsia" w:ascii="仿宋" w:hAnsi="仿宋" w:eastAsia="仿宋" w:cs="仿宋"/>
          <w:color w:val="auto"/>
          <w:szCs w:val="21"/>
          <w:highlight w:val="none"/>
        </w:rPr>
        <w:t xml:space="preserve">.1代理机构拒绝接收在其规定的提交响应文件截止时间后上传的任何电子响应文件。</w:t>
      </w:r>
      <w:r/>
    </w:p>
    <w:p>
      <w:pPr>
        <w:ind w:firstLine="422"/>
        <w:spacing w:line="400" w:lineRule="exact"/>
        <w:rPr>
          <w:rFonts w:hint="eastAsia" w:ascii="仿宋" w:hAnsi="仿宋" w:eastAsia="仿宋" w:cs="仿宋"/>
          <w:b/>
          <w:bCs/>
          <w:color w:val="auto"/>
          <w:szCs w:val="21"/>
          <w:highlight w:val="none"/>
        </w:rPr>
      </w:pPr>
      <w:r/>
      <w:bookmarkStart w:id="77" w:name="_Toc20823300"/>
      <w:r/>
      <w:bookmarkStart w:id="78" w:name="_Toc16938544"/>
      <w:r>
        <w:rPr>
          <w:rFonts w:hint="eastAsia" w:ascii="仿宋" w:hAnsi="仿宋" w:eastAsia="仿宋" w:cs="仿宋"/>
          <w:b/>
          <w:bCs/>
          <w:color w:val="auto"/>
          <w:szCs w:val="21"/>
          <w:highlight w:val="none"/>
        </w:rPr>
        <w:t xml:space="preserve">2</w:t>
      </w:r>
      <w:r>
        <w:rPr>
          <w:rFonts w:hint="eastAsia" w:ascii="仿宋" w:hAnsi="仿宋" w:eastAsia="仿宋" w:cs="仿宋"/>
          <w:b/>
          <w:bCs/>
          <w:color w:val="auto"/>
          <w:szCs w:val="21"/>
          <w:highlight w:val="none"/>
          <w:lang w:val="en-US" w:eastAsia="zh-CN"/>
        </w:rPr>
        <w:t xml:space="preserve">1</w:t>
      </w:r>
      <w:r>
        <w:rPr>
          <w:rFonts w:hint="eastAsia" w:ascii="仿宋" w:hAnsi="仿宋" w:eastAsia="仿宋" w:cs="仿宋"/>
          <w:b/>
          <w:bCs/>
          <w:color w:val="auto"/>
          <w:szCs w:val="21"/>
          <w:highlight w:val="none"/>
        </w:rPr>
        <w:t xml:space="preserve">、响应文件的撤回和修改</w:t>
      </w:r>
      <w:bookmarkEnd w:id="77"/>
      <w:r/>
      <w:bookmarkEnd w:id="78"/>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en-US" w:eastAsia="zh-CN"/>
        </w:rPr>
        <w:t xml:space="preserve">1</w:t>
      </w:r>
      <w:r>
        <w:rPr>
          <w:rFonts w:hint="eastAsia" w:ascii="仿宋" w:hAnsi="仿宋" w:eastAsia="仿宋" w:cs="仿宋"/>
          <w:color w:val="auto"/>
          <w:szCs w:val="21"/>
          <w:highlight w:val="none"/>
        </w:rPr>
        <w:t xml:space="preserve">.1 响应文件的撤回</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en-US" w:eastAsia="zh-CN"/>
        </w:rPr>
        <w:t xml:space="preserve">1</w:t>
      </w:r>
      <w:r>
        <w:rPr>
          <w:rFonts w:hint="eastAsia" w:ascii="仿宋" w:hAnsi="仿宋" w:eastAsia="仿宋" w:cs="仿宋"/>
          <w:color w:val="auto"/>
          <w:szCs w:val="21"/>
          <w:highlight w:val="none"/>
        </w:rPr>
        <w:t xml:space="preserve">.1.1 电子响应文件的撤回</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供应商可在磋商截止时间前，撤回其电子响应文件，具体操作方法见《操作手册》。</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en-US" w:eastAsia="zh-CN"/>
        </w:rPr>
        <w:t xml:space="preserve">1</w:t>
      </w:r>
      <w:r>
        <w:rPr>
          <w:rFonts w:hint="eastAsia" w:ascii="仿宋" w:hAnsi="仿宋" w:eastAsia="仿宋" w:cs="仿宋"/>
          <w:color w:val="auto"/>
          <w:szCs w:val="21"/>
          <w:highlight w:val="none"/>
        </w:rPr>
        <w:t xml:space="preserve">.1.2 供应商撤回电子响应文件，则认为其不再参与本项目磋商活动。</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en-US" w:eastAsia="zh-CN"/>
        </w:rPr>
        <w:t xml:space="preserve">1</w:t>
      </w:r>
      <w:r>
        <w:rPr>
          <w:rFonts w:hint="eastAsia" w:ascii="仿宋" w:hAnsi="仿宋" w:eastAsia="仿宋" w:cs="仿宋"/>
          <w:color w:val="auto"/>
          <w:szCs w:val="21"/>
          <w:highlight w:val="none"/>
        </w:rPr>
        <w:t xml:space="preserve">.2 响应文件的修改</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供应商可在提交响应文件截止时间前，对其电子响应文件进行修改，具体操作方法见《操作手册》。</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21.3 在提交响应文件截止时间之后，供应商不得对其电子响应文件作任何修改。</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21.4 在提交响应文件截止时间至磋商文件中规定的磋商有效期满之间的这段时间内，供应商不得撤回其响应文件。</w:t>
      </w:r>
      <w:r/>
    </w:p>
    <w:p>
      <w:pPr>
        <w:ind w:firstLine="0"/>
        <w:jc w:val="both"/>
        <w:keepLines/>
        <w:keepNext/>
        <w:spacing w:line="240" w:lineRule="auto"/>
        <w:rPr>
          <w:rFonts w:hint="eastAsia" w:ascii="仿宋" w:hAnsi="仿宋" w:eastAsia="仿宋" w:cs="仿宋"/>
          <w:b/>
          <w:bCs/>
          <w:sz w:val="32"/>
          <w:szCs w:val="32"/>
        </w:rPr>
        <w:outlineLvl w:val="2"/>
      </w:pPr>
      <w:r/>
      <w:bookmarkStart w:id="79" w:name="_Toc20823301"/>
      <w:r/>
      <w:bookmarkStart w:id="80" w:name="_Toc16938545"/>
      <w:r/>
      <w:bookmarkStart w:id="81" w:name="_Toc120614218"/>
      <w:r/>
      <w:bookmarkStart w:id="82" w:name="_Toc513029229"/>
      <w:r>
        <w:rPr>
          <w:rFonts w:hint="eastAsia" w:ascii="仿宋" w:hAnsi="仿宋" w:eastAsia="仿宋" w:cs="仿宋"/>
          <w:b/>
          <w:bCs/>
          <w:sz w:val="32"/>
          <w:szCs w:val="32"/>
        </w:rPr>
        <w:t xml:space="preserve">五、响应文件的解密与评审</w:t>
      </w:r>
      <w:bookmarkEnd w:id="79"/>
      <w:r/>
      <w:bookmarkEnd w:id="80"/>
      <w:r/>
      <w:bookmarkEnd w:id="81"/>
      <w:r/>
      <w:bookmarkEnd w:id="82"/>
      <w:r/>
      <w:r/>
    </w:p>
    <w:p>
      <w:pPr>
        <w:ind w:firstLine="422"/>
        <w:spacing w:line="400" w:lineRule="exact"/>
        <w:rPr>
          <w:rFonts w:hint="eastAsia" w:ascii="仿宋" w:hAnsi="仿宋" w:eastAsia="仿宋" w:cs="仿宋"/>
          <w:b/>
          <w:bCs/>
          <w:color w:val="auto"/>
          <w:szCs w:val="21"/>
          <w:highlight w:val="none"/>
        </w:rPr>
      </w:pPr>
      <w:r/>
      <w:bookmarkStart w:id="83" w:name="_Toc16938546"/>
      <w:r/>
      <w:bookmarkStart w:id="84" w:name="_Toc20823302"/>
      <w:r/>
      <w:bookmarkStart w:id="85" w:name="_Toc513029230"/>
      <w:r>
        <w:rPr>
          <w:rFonts w:hint="eastAsia" w:ascii="仿宋" w:hAnsi="仿宋" w:eastAsia="仿宋" w:cs="仿宋"/>
          <w:b/>
          <w:bCs/>
          <w:color w:val="auto"/>
          <w:szCs w:val="21"/>
          <w:highlight w:val="none"/>
        </w:rPr>
        <w:t xml:space="preserve">22、</w:t>
      </w:r>
      <w:bookmarkEnd w:id="83"/>
      <w:r/>
      <w:bookmarkEnd w:id="84"/>
      <w:r/>
      <w:bookmarkEnd w:id="85"/>
      <w:r>
        <w:rPr>
          <w:rFonts w:hint="eastAsia" w:ascii="仿宋" w:hAnsi="仿宋" w:eastAsia="仿宋" w:cs="仿宋"/>
          <w:b/>
          <w:bCs/>
          <w:color w:val="auto"/>
          <w:szCs w:val="21"/>
          <w:highlight w:val="none"/>
        </w:rPr>
        <w:t xml:space="preserve">响应文件解密</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22.1供应商应当按照《操作手册》规定，在苏采云系统规定的时间内对磋商响应文件进行解密。</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23、磋商小组</w:t>
      </w:r>
      <w:r/>
    </w:p>
    <w:p>
      <w:pPr>
        <w:ind w:firstLine="40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23.1</w:t>
      </w:r>
      <w:r>
        <w:rPr>
          <w:rFonts w:hint="eastAsia" w:ascii="仿宋" w:hAnsi="仿宋" w:eastAsia="仿宋" w:cs="仿宋"/>
          <w:color w:val="auto"/>
          <w:szCs w:val="21"/>
          <w:highlight w:val="none"/>
          <w:lang w:eastAsia="zh-CN"/>
        </w:rPr>
        <w:t xml:space="preserve">代理机构</w:t>
      </w:r>
      <w:r>
        <w:rPr>
          <w:rFonts w:hint="eastAsia" w:ascii="仿宋" w:hAnsi="仿宋" w:eastAsia="仿宋" w:cs="仿宋"/>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23.2磋商小组独立工作，负责评审所有响应文件并确定</w:t>
      </w:r>
      <w:r>
        <w:rPr>
          <w:rFonts w:hint="eastAsia" w:ascii="仿宋" w:hAnsi="仿宋" w:eastAsia="仿宋" w:cs="仿宋"/>
          <w:color w:val="auto"/>
          <w:szCs w:val="21"/>
          <w:highlight w:val="none"/>
          <w:lang w:val="en-US" w:eastAsia="zh-CN"/>
        </w:rPr>
        <w:t xml:space="preserve">排名前三的</w:t>
      </w:r>
      <w:r>
        <w:rPr>
          <w:rFonts w:hint="eastAsia" w:ascii="仿宋" w:hAnsi="仿宋" w:eastAsia="仿宋" w:cs="仿宋"/>
          <w:color w:val="auto"/>
          <w:szCs w:val="21"/>
          <w:highlight w:val="none"/>
        </w:rPr>
        <w:t xml:space="preserve">成交候选人。</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 xml:space="preserve">24</w:t>
      </w:r>
      <w:r>
        <w:rPr>
          <w:rFonts w:hint="eastAsia" w:ascii="仿宋" w:hAnsi="仿宋" w:eastAsia="仿宋" w:cs="仿宋"/>
          <w:b/>
          <w:bCs/>
          <w:color w:val="auto"/>
          <w:szCs w:val="21"/>
          <w:highlight w:val="none"/>
        </w:rPr>
        <w:t xml:space="preserve">、评审过程的保密与公正</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24.1磋商小组、采购人和</w:t>
      </w:r>
      <w:r>
        <w:rPr>
          <w:rFonts w:hint="eastAsia" w:ascii="仿宋" w:hAnsi="仿宋" w:eastAsia="仿宋" w:cs="仿宋"/>
          <w:color w:val="auto"/>
          <w:szCs w:val="21"/>
          <w:highlight w:val="none"/>
          <w:lang w:eastAsia="zh-CN"/>
        </w:rPr>
        <w:t xml:space="preserve">代理机构</w:t>
      </w:r>
      <w:r>
        <w:rPr>
          <w:rFonts w:hint="eastAsia" w:ascii="仿宋" w:hAnsi="仿宋" w:eastAsia="仿宋" w:cs="仿宋"/>
          <w:color w:val="auto"/>
          <w:szCs w:val="21"/>
          <w:highlight w:val="none"/>
        </w:rPr>
        <w:t xml:space="preserve">工作人员、相关监督人员等与评审工作有关的人员，对评审情况以及在评审过程中获悉的国家秘密、商业秘密负有保密责任。</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24.2在评审过程中，供应商不得以任何行为影响磋商评审过程，否则其响应文件将被作为无效响应文件。</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24.3在项目评审期间，</w:t>
      </w:r>
      <w:r>
        <w:rPr>
          <w:rFonts w:hint="eastAsia" w:ascii="仿宋" w:hAnsi="仿宋" w:eastAsia="仿宋" w:cs="仿宋"/>
          <w:color w:val="auto"/>
          <w:szCs w:val="21"/>
          <w:highlight w:val="none"/>
          <w:lang w:eastAsia="zh-CN"/>
        </w:rPr>
        <w:t xml:space="preserve">代理机构</w:t>
      </w:r>
      <w:r>
        <w:rPr>
          <w:rFonts w:hint="eastAsia" w:ascii="仿宋" w:hAnsi="仿宋" w:eastAsia="仿宋" w:cs="仿宋"/>
          <w:color w:val="auto"/>
          <w:szCs w:val="21"/>
          <w:highlight w:val="none"/>
        </w:rPr>
        <w:t xml:space="preserve">将设专门人员与供应商联系。</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24.4</w:t>
      </w:r>
      <w:r>
        <w:rPr>
          <w:rFonts w:hint="eastAsia" w:ascii="仿宋" w:hAnsi="仿宋" w:eastAsia="仿宋" w:cs="仿宋"/>
          <w:color w:val="auto"/>
          <w:szCs w:val="21"/>
          <w:highlight w:val="none"/>
          <w:lang w:eastAsia="zh-CN"/>
        </w:rPr>
        <w:t xml:space="preserve">代理机构</w:t>
      </w:r>
      <w:r>
        <w:rPr>
          <w:rFonts w:hint="eastAsia" w:ascii="仿宋" w:hAnsi="仿宋" w:eastAsia="仿宋" w:cs="仿宋"/>
          <w:color w:val="auto"/>
          <w:szCs w:val="21"/>
          <w:highlight w:val="none"/>
        </w:rPr>
        <w:t xml:space="preserve">和磋商小组不向未成交的供应商解释未成交原因，也不公布评审过程中的相关细节。</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val="en-US" w:eastAsia="zh-CN"/>
        </w:rPr>
        <w:t xml:space="preserve">25</w:t>
      </w:r>
      <w:r>
        <w:rPr>
          <w:rFonts w:hint="eastAsia" w:ascii="仿宋" w:hAnsi="仿宋" w:eastAsia="仿宋" w:cs="仿宋"/>
          <w:b/>
          <w:bCs/>
          <w:color w:val="auto"/>
          <w:szCs w:val="21"/>
          <w:highlight w:val="none"/>
        </w:rPr>
        <w:t xml:space="preserve">、评审过程中的的澄清</w:t>
      </w:r>
      <w:r/>
    </w:p>
    <w:p>
      <w:pPr>
        <w:ind w:firstLine="420"/>
        <w:spacing w:line="40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磋商小组并非对每个供应商都作澄清要求。</w:t>
      </w:r>
      <w:r/>
    </w:p>
    <w:p>
      <w:pPr>
        <w:ind w:firstLine="400"/>
        <w:spacing w:line="40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00"/>
        <w:spacing w:line="40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25.3 接到磋商小组澄清、说明和更正要求的供应商如未按规定做出澄清、说明和 更正，其风险由供应商自行承担。</w:t>
      </w:r>
      <w:r/>
    </w:p>
    <w:p>
      <w:pPr>
        <w:ind w:firstLine="422"/>
        <w:spacing w:line="400" w:lineRule="exact"/>
        <w:rPr>
          <w:rFonts w:hint="eastAsia" w:ascii="仿宋" w:hAnsi="仿宋" w:eastAsia="仿宋" w:cs="仿宋"/>
          <w:b/>
          <w:bCs/>
          <w:color w:val="auto"/>
          <w:szCs w:val="21"/>
          <w:highlight w:val="none"/>
        </w:rPr>
      </w:pPr>
      <w:r/>
      <w:bookmarkStart w:id="86" w:name="_Toc20823305"/>
      <w:r/>
      <w:bookmarkStart w:id="87" w:name="_Toc513029233"/>
      <w:r/>
      <w:bookmarkStart w:id="88" w:name="_Toc16938549"/>
      <w:r>
        <w:rPr>
          <w:rFonts w:hint="eastAsia" w:ascii="仿宋" w:hAnsi="仿宋" w:eastAsia="仿宋" w:cs="仿宋"/>
          <w:b/>
          <w:bCs/>
          <w:color w:val="auto"/>
          <w:szCs w:val="21"/>
          <w:highlight w:val="none"/>
        </w:rPr>
        <w:t xml:space="preserve">26、对响应文件的审</w:t>
      </w:r>
      <w:bookmarkEnd w:id="86"/>
      <w:r/>
      <w:bookmarkEnd w:id="87"/>
      <w:r/>
      <w:bookmarkEnd w:id="88"/>
      <w:r>
        <w:rPr>
          <w:rFonts w:hint="eastAsia" w:ascii="仿宋" w:hAnsi="仿宋" w:eastAsia="仿宋" w:cs="仿宋"/>
          <w:b/>
          <w:bCs/>
          <w:color w:val="auto"/>
          <w:szCs w:val="21"/>
          <w:highlight w:val="none"/>
        </w:rPr>
        <w:t xml:space="preserve">查</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.1响应文件审查分为资格审查和符合性审查。</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26.1.1 资格审查：由磋商小组依据法律法规和磋商文件的规定，对响应文件中的资格证明文件进行审查，以确定供应商是否具备参加磋商的资格。</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磋商小组在进行资格审查的同时，将在“信用中国”网站（www.creditchina.gov.cn）和 “中国政府采购网”（http://www.ccgp.gov.cn）查询供应商的信用记录，以确定供应商是否具备磋商资格,查询结果留存并归档。</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26.1.2 符合性审查：依据磋商文件的规定，由磋商小组从响应文件的有效性、完整性和对磋商文件的响应程度进行审查，以确定是否对磋商文件的实质性要求作出响应。</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26.1.3 未通过资格审查或符合性审查的供应商，磋商小组将在</w:t>
      </w:r>
      <w:r>
        <w:rPr>
          <w:rFonts w:hint="eastAsia" w:ascii="仿宋" w:hAnsi="仿宋" w:eastAsia="仿宋" w:cs="仿宋"/>
          <w:b/>
          <w:bCs/>
          <w:color w:val="auto"/>
          <w:sz w:val="20"/>
          <w:szCs w:val="20"/>
        </w:rPr>
        <w:t xml:space="preserve">苏采云系统</w:t>
      </w:r>
      <w:r>
        <w:rPr>
          <w:rFonts w:hint="eastAsia" w:ascii="仿宋" w:hAnsi="仿宋" w:eastAsia="仿宋" w:cs="仿宋"/>
          <w:bCs/>
          <w:sz w:val="20"/>
          <w:szCs w:val="20"/>
        </w:rPr>
        <w:t xml:space="preserve">中告知未通过资格审查或符合性审查的原因，评审结束后，磋商小组将不再告知未通过资格审查或符合性审查的原因。</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26.1.4异常低价投标（响应）</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26.1.4.1投标（响应）报价低于全部通过符合性审查供应商投标（响应）报价平均值50%的，即投标（响应）报价&lt;全部通过符合性审查供应商投标（响应）报价平均值×50%；</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26.1.4.2投标（响应）报价低于通过符合性审查的次低报价供应商投标（响应）报价50%的，即投标（响应）报价&lt;通过符合性审查的次低报价供应商投标（响应）报价×50%；</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26.1.4.3投标（响应）报价低于采购项目最高限价45%的，即投标（响应）报价&lt;采购项目最高限价×45% ；</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26.1.4.4评审委员会基于专业判断，认为供应商报价过低，有可能影响产品质量或者不能诚信履约的其他情形。</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相关法律法规对供应商报价有规定的，从其规定。</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26.1.4.5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26.1.4.</w:t>
      </w:r>
      <w:r>
        <w:rPr>
          <w:rFonts w:hint="eastAsia" w:ascii="仿宋" w:hAnsi="仿宋" w:eastAsia="仿宋" w:cs="仿宋"/>
          <w:bCs/>
          <w:sz w:val="20"/>
          <w:szCs w:val="20"/>
          <w:lang w:val="en-US" w:eastAsia="zh-CN"/>
        </w:rPr>
        <w:t xml:space="preserve">6</w:t>
      </w:r>
      <w:r>
        <w:rPr>
          <w:rFonts w:hint="eastAsia" w:ascii="仿宋" w:hAnsi="仿宋" w:eastAsia="仿宋" w:cs="仿宋"/>
          <w:bCs/>
          <w:sz w:val="20"/>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26.1.4.</w:t>
      </w:r>
      <w:r>
        <w:rPr>
          <w:rFonts w:hint="eastAsia" w:ascii="仿宋" w:hAnsi="仿宋" w:eastAsia="仿宋" w:cs="仿宋"/>
          <w:bCs/>
          <w:sz w:val="20"/>
          <w:szCs w:val="20"/>
          <w:lang w:val="en-US" w:eastAsia="zh-CN"/>
        </w:rPr>
        <w:t xml:space="preserve">7</w:t>
      </w:r>
      <w:r>
        <w:rPr>
          <w:rFonts w:hint="eastAsia" w:ascii="仿宋" w:hAnsi="仿宋" w:eastAsia="仿宋" w:cs="仿宋"/>
          <w:bCs/>
          <w:sz w:val="20"/>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26.1.4.</w:t>
      </w:r>
      <w:r>
        <w:rPr>
          <w:rFonts w:hint="eastAsia" w:ascii="仿宋" w:hAnsi="仿宋" w:eastAsia="仿宋" w:cs="仿宋"/>
          <w:bCs/>
          <w:sz w:val="20"/>
          <w:szCs w:val="20"/>
          <w:lang w:val="en-US" w:eastAsia="zh-CN"/>
        </w:rPr>
        <w:t xml:space="preserve">8</w:t>
      </w:r>
      <w:r>
        <w:rPr>
          <w:rFonts w:hint="eastAsia" w:ascii="仿宋" w:hAnsi="仿宋" w:eastAsia="仿宋" w:cs="仿宋"/>
          <w:bCs/>
          <w:sz w:val="20"/>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00"/>
        <w:spacing w:line="480" w:lineRule="exact"/>
        <w:rPr>
          <w:rFonts w:hint="eastAsia" w:ascii="仿宋" w:hAnsi="仿宋" w:eastAsia="仿宋" w:cs="仿宋"/>
          <w:sz w:val="20"/>
          <w:szCs w:val="20"/>
        </w:rPr>
      </w:pPr>
      <w:r>
        <w:rPr>
          <w:rFonts w:hint="eastAsia" w:ascii="仿宋" w:hAnsi="仿宋" w:eastAsia="仿宋" w:cs="仿宋"/>
          <w:sz w:val="20"/>
          <w:szCs w:val="20"/>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00"/>
        <w:spacing w:line="480" w:lineRule="exact"/>
        <w:rPr>
          <w:rFonts w:hint="eastAsia" w:ascii="仿宋" w:hAnsi="仿宋" w:eastAsia="仿宋" w:cs="仿宋"/>
          <w:sz w:val="20"/>
          <w:szCs w:val="20"/>
        </w:rPr>
      </w:pPr>
      <w:r>
        <w:rPr>
          <w:rFonts w:hint="eastAsia" w:ascii="仿宋" w:hAnsi="仿宋" w:eastAsia="仿宋" w:cs="仿宋"/>
          <w:sz w:val="20"/>
          <w:szCs w:val="20"/>
        </w:rPr>
        <w:t xml:space="preserve">所谓重大偏离或保留是指与磋商文件规定的实质性要求存在负偏离，或者在实质上与磋商文件不一致，而且限制了合同中买方和</w:t>
      </w:r>
      <w:r>
        <w:rPr>
          <w:rFonts w:hint="eastAsia" w:ascii="仿宋" w:hAnsi="仿宋" w:eastAsia="仿宋" w:cs="仿宋"/>
          <w:sz w:val="20"/>
          <w:szCs w:val="20"/>
          <w:lang w:eastAsia="zh-CN"/>
        </w:rPr>
        <w:t xml:space="preserve">代理公司</w:t>
      </w:r>
      <w:r>
        <w:rPr>
          <w:rFonts w:hint="eastAsia" w:ascii="仿宋" w:hAnsi="仿宋" w:eastAsia="仿宋" w:cs="仿宋"/>
          <w:sz w:val="20"/>
          <w:szCs w:val="20"/>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26.3未实质性响应磋商文件的情形</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26.3.1供应商在</w:t>
      </w:r>
      <w:r>
        <w:rPr>
          <w:rFonts w:hint="eastAsia" w:ascii="仿宋" w:hAnsi="仿宋" w:eastAsia="仿宋" w:cs="仿宋"/>
          <w:b/>
          <w:bCs/>
          <w:color w:val="auto"/>
          <w:sz w:val="20"/>
          <w:szCs w:val="20"/>
        </w:rPr>
        <w:t xml:space="preserve">苏采云系统</w:t>
      </w:r>
      <w:r>
        <w:rPr>
          <w:rFonts w:hint="eastAsia" w:ascii="仿宋" w:hAnsi="仿宋" w:eastAsia="仿宋" w:cs="仿宋"/>
          <w:bCs/>
          <w:sz w:val="20"/>
          <w:szCs w:val="20"/>
        </w:rPr>
        <w:t xml:space="preserve">规定的时间内未成功解密电子响应文件的。</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26.3.2供应商未按照磋商文件要求上传电子响应文件的。</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26.3.3同一供应商提交两个（含两个）以上不同的响应文件或者最后报价的。</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26.3.4供应商不具备磋商文件中规定资格要求的。</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26.3.5供应商的最后报价超过了采购预算。</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26.3.6不符合磋商文件中规定的实质性要求和条件的</w:t>
      </w:r>
      <w:r>
        <w:rPr>
          <w:rFonts w:hint="eastAsia" w:ascii="仿宋" w:hAnsi="仿宋" w:eastAsia="仿宋" w:cs="仿宋"/>
          <w:bCs/>
          <w:i/>
          <w:sz w:val="20"/>
          <w:szCs w:val="20"/>
          <w:u w:val="single"/>
        </w:rPr>
        <w:t xml:space="preserve">（本磋商文件中斜体且有下划线部分为实质性要求和条件）。</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26.3.7供应商被“信用中国”网站（www.creditchina.gov.cn）列入失信被执行人或重大税收违法案件当事人名单，被“中国政府采购网”（http://www.ccgp.gov.cn）列入政府采购严重失信行为记录名单。或查询“信用中国”网站后发现供应商存在其他不符合《中华人民共和国政府采购法》第二十二条规定条件的信用记录。</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26.3.8  响应文件含有采购人不能接受的附加条件的。</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26.3.10响应文件未按照磋商文件要求加盖CA电子公章的。</w:t>
      </w:r>
      <w:r/>
    </w:p>
    <w:p>
      <w:pPr>
        <w:ind w:firstLine="400"/>
        <w:spacing w:line="460" w:lineRule="exact"/>
        <w:rPr>
          <w:rFonts w:hint="eastAsia" w:ascii="仿宋" w:hAnsi="仿宋" w:eastAsia="仿宋" w:cs="仿宋"/>
          <w:bCs/>
          <w:sz w:val="20"/>
          <w:szCs w:val="20"/>
        </w:rPr>
      </w:pPr>
      <w:r>
        <w:rPr>
          <w:rFonts w:hint="eastAsia" w:ascii="仿宋" w:hAnsi="仿宋" w:eastAsia="仿宋" w:cs="仿宋"/>
          <w:bCs/>
          <w:sz w:val="20"/>
          <w:szCs w:val="20"/>
        </w:rPr>
        <w:t xml:space="preserve">26.4未实质性响应磋商文件的响应文件按无效响应处理。</w:t>
      </w:r>
      <w:r/>
    </w:p>
    <w:p>
      <w:pPr>
        <w:ind w:firstLine="400"/>
        <w:spacing w:line="460" w:lineRule="exact"/>
        <w:rPr>
          <w:rFonts w:hint="eastAsia" w:ascii="仿宋" w:hAnsi="仿宋" w:eastAsia="仿宋" w:cs="仿宋"/>
          <w:bCs/>
          <w:sz w:val="20"/>
          <w:szCs w:val="20"/>
        </w:rPr>
      </w:pPr>
      <w:r>
        <w:rPr>
          <w:rFonts w:hint="eastAsia" w:ascii="仿宋" w:hAnsi="仿宋" w:eastAsia="仿宋" w:cs="仿宋"/>
          <w:sz w:val="20"/>
          <w:szCs w:val="20"/>
        </w:rPr>
        <w:t xml:space="preserve">26.5</w:t>
      </w:r>
      <w:r>
        <w:rPr>
          <w:rFonts w:hint="eastAsia" w:ascii="仿宋" w:hAnsi="仿宋" w:eastAsia="仿宋" w:cs="仿宋"/>
          <w:bCs/>
          <w:sz w:val="20"/>
          <w:szCs w:val="20"/>
        </w:rPr>
        <w:t xml:space="preserve">如果响应文件实质上没有响应磋商文件的要求，磋商小组将予以拒绝，供应商不得通过修改或撤销不合要求的偏离或保留而使其成为实质性响应的文件。</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26.6供应商在项目评审全过程中应保持通讯畅通，并安排专人与</w:t>
      </w:r>
      <w:r>
        <w:rPr>
          <w:rFonts w:hint="eastAsia" w:ascii="仿宋" w:hAnsi="仿宋" w:eastAsia="仿宋" w:cs="仿宋"/>
          <w:sz w:val="20"/>
          <w:szCs w:val="20"/>
          <w:lang w:eastAsia="zh-CN"/>
        </w:rPr>
        <w:t xml:space="preserve">代理机构</w:t>
      </w:r>
      <w:r>
        <w:rPr>
          <w:rFonts w:hint="eastAsia" w:ascii="仿宋" w:hAnsi="仿宋" w:eastAsia="仿宋" w:cs="仿宋"/>
          <w:sz w:val="20"/>
          <w:szCs w:val="20"/>
        </w:rPr>
        <w:t xml:space="preserve">及磋商小组联系。</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27、磋商程序及评审方法和评审标准</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27.1磋商程序</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27.2 评审方法和评审标准</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27.2.1评审方法。经磋商确定最终采购需求和提交最后报价的供应商后，由磋商小组采用综合评分法对提交最后报价的供应商的响应文件和最后报价进行综合评分。</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27.2.2评审标准</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见本磋商文件第五章规定。</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27.3采购活动终止的情况</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出现下列情形之一的，本次竞争性磋商采购活动将被终止：</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27.3.1因情况变化，不再符合规定的竞争性磋商采购方式适用情形的。</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27.3.2出现影响采购公正的违法、违规行为的。</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27.3.3除本磋商文件第二章第27.1.2条第三款规定的情形外，在采购过程中符合要求的供应商或者最后报价未超过采购预算的供应商不足3家的。</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27.3.4在苏采云系统规定时间内成功解密电子响应文件的供应商不足3家的。</w:t>
      </w:r>
      <w:r/>
    </w:p>
    <w:p>
      <w:pPr>
        <w:ind w:firstLine="0"/>
        <w:jc w:val="both"/>
        <w:keepLines/>
        <w:keepNext/>
        <w:spacing w:line="240" w:lineRule="auto"/>
        <w:rPr>
          <w:rFonts w:hint="eastAsia" w:ascii="仿宋" w:hAnsi="仿宋" w:eastAsia="仿宋" w:cs="仿宋"/>
          <w:b/>
          <w:bCs/>
          <w:sz w:val="32"/>
          <w:szCs w:val="32"/>
        </w:rPr>
        <w:outlineLvl w:val="2"/>
      </w:pPr>
      <w:r/>
      <w:bookmarkStart w:id="89" w:name="_Toc513029235"/>
      <w:r/>
      <w:bookmarkStart w:id="90" w:name="_Toc20823307"/>
      <w:r/>
      <w:bookmarkStart w:id="91" w:name="_Toc120614219"/>
      <w:r/>
      <w:bookmarkStart w:id="92" w:name="_Toc16938551"/>
      <w:r>
        <w:rPr>
          <w:rFonts w:hint="eastAsia" w:ascii="仿宋" w:hAnsi="仿宋" w:eastAsia="仿宋" w:cs="仿宋"/>
          <w:b/>
          <w:bCs/>
          <w:sz w:val="32"/>
          <w:szCs w:val="32"/>
        </w:rPr>
        <w:t xml:space="preserve">六、</w:t>
      </w:r>
      <w:bookmarkEnd w:id="89"/>
      <w:r/>
      <w:bookmarkEnd w:id="90"/>
      <w:r/>
      <w:bookmarkEnd w:id="91"/>
      <w:r/>
      <w:bookmarkEnd w:id="92"/>
      <w:r>
        <w:rPr>
          <w:rFonts w:hint="eastAsia" w:ascii="仿宋" w:hAnsi="仿宋" w:eastAsia="仿宋" w:cs="仿宋"/>
          <w:b/>
          <w:bCs/>
          <w:sz w:val="32"/>
          <w:szCs w:val="32"/>
        </w:rPr>
        <w:t xml:space="preserve">成交</w:t>
      </w:r>
      <w:r/>
    </w:p>
    <w:p>
      <w:pPr>
        <w:ind w:firstLine="402"/>
        <w:spacing w:line="460" w:lineRule="exact"/>
        <w:rPr>
          <w:rFonts w:hint="eastAsia" w:ascii="仿宋" w:hAnsi="仿宋" w:eastAsia="仿宋" w:cs="仿宋"/>
          <w:b/>
          <w:bCs/>
          <w:sz w:val="20"/>
          <w:szCs w:val="20"/>
        </w:rPr>
      </w:pPr>
      <w:r/>
      <w:bookmarkStart w:id="93" w:name="_Toc513029238"/>
      <w:r/>
      <w:bookmarkStart w:id="94" w:name="_Toc16938554"/>
      <w:r/>
      <w:bookmarkStart w:id="95" w:name="_Toc20823310"/>
      <w:r>
        <w:rPr>
          <w:rFonts w:hint="eastAsia" w:ascii="仿宋" w:hAnsi="仿宋" w:eastAsia="仿宋" w:cs="仿宋"/>
          <w:b/>
          <w:bCs/>
          <w:sz w:val="20"/>
          <w:szCs w:val="20"/>
        </w:rPr>
        <w:t xml:space="preserve">28、</w:t>
      </w:r>
      <w:bookmarkEnd w:id="93"/>
      <w:r>
        <w:rPr>
          <w:rFonts w:hint="eastAsia" w:ascii="仿宋" w:hAnsi="仿宋" w:eastAsia="仿宋" w:cs="仿宋"/>
          <w:b/>
          <w:bCs/>
          <w:sz w:val="20"/>
          <w:szCs w:val="20"/>
        </w:rPr>
        <w:t xml:space="preserve">确定</w:t>
      </w:r>
      <w:bookmarkEnd w:id="94"/>
      <w:r/>
      <w:bookmarkEnd w:id="95"/>
      <w:r>
        <w:rPr>
          <w:rFonts w:hint="eastAsia" w:ascii="仿宋" w:hAnsi="仿宋" w:eastAsia="仿宋" w:cs="仿宋"/>
          <w:b/>
          <w:bCs/>
          <w:sz w:val="20"/>
          <w:szCs w:val="20"/>
        </w:rPr>
        <w:t xml:space="preserve">成交单位</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28.2采购人从评审报告提出的成交候选供应商中，按照排序由高到低的原则确定成交供应商。采购人确定成交供应商后，</w:t>
      </w:r>
      <w:r>
        <w:rPr>
          <w:rFonts w:hint="eastAsia" w:ascii="仿宋" w:hAnsi="仿宋" w:eastAsia="仿宋" w:cs="仿宋"/>
          <w:sz w:val="20"/>
          <w:szCs w:val="20"/>
          <w:lang w:eastAsia="zh-CN"/>
        </w:rPr>
        <w:t xml:space="preserve">代理公司</w:t>
      </w:r>
      <w:r>
        <w:rPr>
          <w:rFonts w:hint="eastAsia" w:ascii="仿宋" w:hAnsi="仿宋" w:eastAsia="仿宋" w:cs="仿宋"/>
          <w:sz w:val="20"/>
          <w:szCs w:val="20"/>
        </w:rPr>
        <w:t xml:space="preserve">将在“江苏政府采购网”“扬州市政府采购网”发布成交结果公告，公告期限为1个工作日。</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28.3若有充分证据证明，成交供应商出现下列情况之一的，一经查实，将被取消成交资格：</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28.3.1提供虚假材料谋取成交的。</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28.3.2与评审专家、采购人、其他供应商或者</w:t>
      </w:r>
      <w:r>
        <w:rPr>
          <w:rFonts w:hint="eastAsia" w:ascii="仿宋" w:hAnsi="仿宋" w:eastAsia="仿宋" w:cs="仿宋"/>
          <w:sz w:val="20"/>
          <w:szCs w:val="20"/>
          <w:lang w:eastAsia="zh-CN"/>
        </w:rPr>
        <w:t xml:space="preserve">代理机构</w:t>
      </w:r>
      <w:r>
        <w:rPr>
          <w:rFonts w:hint="eastAsia" w:ascii="仿宋" w:hAnsi="仿宋" w:eastAsia="仿宋" w:cs="仿宋"/>
          <w:sz w:val="20"/>
          <w:szCs w:val="20"/>
        </w:rPr>
        <w:t xml:space="preserve">工作人员恶意串通的。</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28.3.3向评审专家、采购人或</w:t>
      </w:r>
      <w:r>
        <w:rPr>
          <w:rFonts w:hint="eastAsia" w:ascii="仿宋" w:hAnsi="仿宋" w:eastAsia="仿宋" w:cs="仿宋"/>
          <w:sz w:val="20"/>
          <w:szCs w:val="20"/>
          <w:lang w:eastAsia="zh-CN"/>
        </w:rPr>
        <w:t xml:space="preserve">代理机构</w:t>
      </w:r>
      <w:r>
        <w:rPr>
          <w:rFonts w:hint="eastAsia" w:ascii="仿宋" w:hAnsi="仿宋" w:eastAsia="仿宋" w:cs="仿宋"/>
          <w:sz w:val="20"/>
          <w:szCs w:val="20"/>
        </w:rPr>
        <w:t xml:space="preserve">工作人员行贿或者提供其他不正当利益的。</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28.3.4恶意竞争，最后报价明显低于其自身合理成本且又无法提供证明的。</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28.3.5不满足本磋商文件规定的实质性要求，但在评审过程中又未被磋商小组发现的。</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28.3.6成交后无正当理由拒不与采购人签订政府采购合同或者未按照磋商文件确定的事项签订政府采购合同的。</w:t>
      </w:r>
      <w:r/>
    </w:p>
    <w:p>
      <w:pPr>
        <w:ind w:firstLine="400"/>
        <w:spacing w:line="460" w:lineRule="exact"/>
        <w:rPr>
          <w:rFonts w:hint="eastAsia" w:ascii="仿宋" w:hAnsi="仿宋" w:eastAsia="仿宋" w:cs="仿宋"/>
          <w:sz w:val="20"/>
          <w:szCs w:val="20"/>
        </w:rPr>
      </w:pPr>
      <w:r>
        <w:rPr>
          <w:rFonts w:hint="eastAsia" w:ascii="仿宋" w:hAnsi="仿宋" w:eastAsia="仿宋" w:cs="仿宋"/>
          <w:sz w:val="20"/>
          <w:szCs w:val="20"/>
        </w:rPr>
        <w:t xml:space="preserve">28.3.7将政府采购合同转包的。</w:t>
      </w:r>
      <w:r/>
    </w:p>
    <w:p>
      <w:pPr>
        <w:ind w:firstLine="42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29、质疑处理</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29.1提出质疑的供应商应当是参与所质疑项目采购活动的供应商。潜在供应商依法获取其可质疑的采购文件的，可以对采购文件提出质疑。</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29.2供应商认为采购文件、采购过程和中标或成交结果使自己的权益受到损害的，可以在知道或应知其权益受到损害之日起7个工作日内，以书面形式根据下述29.4条款的规定向采购人或代理机构提出质疑。</w:t>
      </w:r>
      <w:r/>
    </w:p>
    <w:p>
      <w:pPr>
        <w:ind w:firstLine="420"/>
        <w:jc w:val="left"/>
        <w:spacing w:line="40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29.2.1对可以质疑的采购文件提出质疑的，为收到采购文件之日或者采购文件公告期限届满之日。</w:t>
      </w:r>
      <w:r/>
    </w:p>
    <w:p>
      <w:pPr>
        <w:jc w:val="left"/>
        <w:spacing w:line="400" w:lineRule="exac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 xml:space="preserve">29.2.2对采购过程提出质疑的，为各采购程序环节结束之日。</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29.2.3对成交结果提出质疑的，为成交结果公告期限届满之日。</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29.4 供应商（含潜在供应商）对与本项目有关的所有询问、质疑均请向采购人提出，由采购人负责答复。</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采购人及</w:t>
      </w:r>
      <w:r>
        <w:rPr>
          <w:rFonts w:hint="eastAsia" w:ascii="仿宋" w:hAnsi="仿宋" w:eastAsia="仿宋" w:cs="仿宋"/>
          <w:color w:val="auto"/>
          <w:szCs w:val="21"/>
          <w:highlight w:val="none"/>
          <w:lang w:val="en-US" w:eastAsia="zh-CN"/>
        </w:rPr>
        <w:t xml:space="preserve">代理机构</w:t>
      </w:r>
      <w:r>
        <w:rPr>
          <w:rFonts w:hint="eastAsia" w:ascii="仿宋" w:hAnsi="仿宋" w:eastAsia="仿宋" w:cs="仿宋"/>
          <w:color w:val="auto"/>
          <w:szCs w:val="21"/>
          <w:highlight w:val="none"/>
        </w:rPr>
        <w:t xml:space="preserve">只接收以纸质原件形式送达的质疑,建议供应商尽量通过邮寄方式提交质疑（采购人和</w:t>
      </w:r>
      <w:r>
        <w:rPr>
          <w:rFonts w:hint="eastAsia" w:ascii="仿宋" w:hAnsi="仿宋" w:eastAsia="仿宋" w:cs="仿宋"/>
          <w:color w:val="auto"/>
          <w:szCs w:val="21"/>
          <w:highlight w:val="none"/>
          <w:lang w:val="en-US" w:eastAsia="zh-CN"/>
        </w:rPr>
        <w:t xml:space="preserve">代理机构</w:t>
      </w:r>
      <w:r>
        <w:rPr>
          <w:rFonts w:hint="eastAsia" w:ascii="仿宋" w:hAnsi="仿宋" w:eastAsia="仿宋" w:cs="仿宋"/>
          <w:color w:val="auto"/>
          <w:szCs w:val="21"/>
          <w:highlight w:val="none"/>
        </w:rPr>
        <w:t xml:space="preserve">不接受未填写快递运单的快件）。</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 xml:space="preserve">代理机构</w:t>
      </w:r>
      <w:r>
        <w:rPr>
          <w:rFonts w:hint="eastAsia" w:ascii="仿宋" w:hAnsi="仿宋" w:eastAsia="仿宋" w:cs="仿宋"/>
          <w:color w:val="auto"/>
          <w:szCs w:val="21"/>
          <w:highlight w:val="none"/>
        </w:rPr>
        <w:t xml:space="preserve">质疑接受人及联系方式详见</w:t>
      </w:r>
      <w:r>
        <w:rPr>
          <w:rFonts w:hint="eastAsia" w:ascii="仿宋" w:hAnsi="仿宋" w:eastAsia="仿宋" w:cs="仿宋"/>
          <w:color w:val="auto"/>
          <w:szCs w:val="21"/>
          <w:highlight w:val="none"/>
          <w:lang w:eastAsia="zh-CN"/>
        </w:rPr>
        <w:t xml:space="preserve">磋商文件</w:t>
      </w:r>
      <w:r>
        <w:rPr>
          <w:rFonts w:hint="eastAsia" w:ascii="仿宋" w:hAnsi="仿宋" w:eastAsia="仿宋" w:cs="仿宋"/>
          <w:color w:val="auto"/>
          <w:szCs w:val="21"/>
          <w:highlight w:val="none"/>
        </w:rPr>
        <w:t xml:space="preserve">第一章。</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采购人质疑接收人及联系方式见</w:t>
      </w:r>
      <w:r>
        <w:rPr>
          <w:rFonts w:hint="eastAsia" w:ascii="仿宋" w:hAnsi="仿宋" w:eastAsia="仿宋" w:cs="仿宋"/>
          <w:color w:val="auto"/>
          <w:szCs w:val="21"/>
          <w:highlight w:val="none"/>
          <w:lang w:eastAsia="zh-CN"/>
        </w:rPr>
        <w:t xml:space="preserve">磋商文件</w:t>
      </w:r>
      <w:r>
        <w:rPr>
          <w:rFonts w:hint="eastAsia" w:ascii="仿宋" w:hAnsi="仿宋" w:eastAsia="仿宋" w:cs="仿宋"/>
          <w:color w:val="auto"/>
          <w:szCs w:val="21"/>
          <w:highlight w:val="none"/>
        </w:rPr>
        <w:t xml:space="preserve">第一章。</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29.5 以下情形的质疑不予受理</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29.5.1 内容不符合《政府采购质疑和投诉办法》第十二条规定的质疑。</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29.5.2 超出政府采购法定期限的质疑。</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29.5.3 以传真、电子邮件等方式递交的非原件形式的质疑。</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29.5.4 未参加磋商活动的供应商或在磋商活动中自身权益未受到损害的供应商所提出的质疑。</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29.5.5供应商组成联合体参加磋商，联合体中任何一方或多方未按要求签字、盖章、加盖公章的质疑。</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29.6  供应商提出书面质疑必须有理、有据，不得捏造事实、提供虚假材料进行恶意质疑。否则，一经查实，</w:t>
      </w:r>
      <w:r>
        <w:rPr>
          <w:rFonts w:hint="eastAsia" w:ascii="仿宋" w:hAnsi="仿宋" w:eastAsia="仿宋" w:cs="仿宋"/>
          <w:color w:val="auto"/>
          <w:szCs w:val="21"/>
          <w:highlight w:val="none"/>
          <w:lang w:eastAsia="zh-CN"/>
        </w:rPr>
        <w:t xml:space="preserve">代理公司</w:t>
      </w:r>
      <w:r>
        <w:rPr>
          <w:rFonts w:hint="eastAsia" w:ascii="仿宋" w:hAnsi="仿宋" w:eastAsia="仿宋" w:cs="仿宋"/>
          <w:color w:val="auto"/>
          <w:szCs w:val="21"/>
          <w:highlight w:val="none"/>
        </w:rPr>
        <w:t xml:space="preserve">有权依据政府采购的有关规定，报请政府采购监管部门对该供应商进行相应的行政处罚和记录该供应商的失信信息。</w:t>
      </w:r>
      <w:r/>
    </w:p>
    <w:p>
      <w:pPr>
        <w:ind w:firstLine="420"/>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30、成交通知书</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30.1成交结果确定后，</w:t>
      </w:r>
      <w:r>
        <w:rPr>
          <w:rFonts w:hint="eastAsia" w:ascii="仿宋" w:hAnsi="仿宋" w:eastAsia="仿宋" w:cs="仿宋"/>
          <w:color w:val="auto"/>
          <w:szCs w:val="21"/>
          <w:highlight w:val="none"/>
          <w:lang w:eastAsia="zh-CN"/>
        </w:rPr>
        <w:t xml:space="preserve">代理公司</w:t>
      </w:r>
      <w:r>
        <w:rPr>
          <w:rFonts w:hint="eastAsia" w:ascii="仿宋" w:hAnsi="仿宋" w:eastAsia="仿宋" w:cs="仿宋"/>
          <w:color w:val="auto"/>
          <w:szCs w:val="21"/>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240" w:lineRule="auto"/>
        <w:rPr>
          <w:rFonts w:hint="eastAsia" w:ascii="仿宋" w:hAnsi="仿宋" w:eastAsia="仿宋" w:cs="仿宋"/>
          <w:color w:val="auto"/>
          <w:szCs w:val="21"/>
          <w:highlight w:val="none"/>
        </w:rPr>
        <w:outlineLvl w:val="2"/>
      </w:pPr>
      <w:r/>
      <w:bookmarkStart w:id="96" w:name="_Toc20823308"/>
      <w:r/>
      <w:bookmarkStart w:id="97" w:name="_Toc513029236"/>
      <w:r/>
      <w:bookmarkStart w:id="98" w:name="_Toc16938552"/>
      <w:r/>
      <w:bookmarkStart w:id="99" w:name="_Toc120614220"/>
      <w:r>
        <w:rPr>
          <w:rFonts w:hint="eastAsia" w:ascii="仿宋" w:hAnsi="仿宋" w:eastAsia="仿宋" w:cs="仿宋"/>
          <w:b/>
          <w:bCs/>
          <w:sz w:val="32"/>
          <w:szCs w:val="32"/>
        </w:rPr>
        <w:t xml:space="preserve">七、授予合同</w:t>
      </w:r>
      <w:bookmarkEnd w:id="96"/>
      <w:r/>
      <w:bookmarkEnd w:id="97"/>
      <w:r/>
      <w:bookmarkEnd w:id="98"/>
      <w:r/>
      <w:bookmarkEnd w:id="99"/>
      <w:r/>
      <w:r/>
    </w:p>
    <w:p>
      <w:pPr>
        <w:ind w:firstLine="402"/>
        <w:spacing w:line="40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31、 签订合同</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31.l成交供应商应在成交通知书发出之日起十五日内，按照</w:t>
      </w:r>
      <w:r>
        <w:rPr>
          <w:rFonts w:hint="eastAsia" w:ascii="仿宋" w:hAnsi="仿宋" w:eastAsia="仿宋" w:cs="仿宋"/>
          <w:color w:val="auto"/>
          <w:szCs w:val="21"/>
          <w:highlight w:val="none"/>
          <w:lang w:eastAsia="zh-CN"/>
        </w:rPr>
        <w:t xml:space="preserve">磋商</w:t>
      </w:r>
      <w:r>
        <w:rPr>
          <w:rFonts w:hint="eastAsia" w:ascii="仿宋" w:hAnsi="仿宋" w:eastAsia="仿宋" w:cs="仿宋"/>
          <w:color w:val="auto"/>
          <w:szCs w:val="21"/>
          <w:highlight w:val="none"/>
        </w:rPr>
        <w:t xml:space="preserve">文件确定的事项与采购人签订政府采购合同。</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31.2</w:t>
      </w:r>
      <w:r>
        <w:rPr>
          <w:rFonts w:hint="eastAsia" w:ascii="仿宋" w:hAnsi="仿宋" w:eastAsia="仿宋" w:cs="仿宋"/>
          <w:b/>
          <w:bCs/>
          <w:color w:val="auto"/>
          <w:szCs w:val="21"/>
          <w:highlight w:val="none"/>
        </w:rPr>
        <w:t xml:space="preserve"> </w:t>
      </w:r>
      <w:r>
        <w:rPr>
          <w:rFonts w:hint="eastAsia" w:ascii="仿宋" w:hAnsi="仿宋" w:eastAsia="仿宋" w:cs="仿宋"/>
          <w:color w:val="auto"/>
          <w:szCs w:val="21"/>
          <w:highlight w:val="none"/>
          <w:lang w:eastAsia="zh-CN"/>
        </w:rPr>
        <w:t xml:space="preserve">磋商</w:t>
      </w:r>
      <w:r>
        <w:rPr>
          <w:rFonts w:hint="eastAsia" w:ascii="仿宋" w:hAnsi="仿宋" w:eastAsia="仿宋" w:cs="仿宋"/>
          <w:color w:val="auto"/>
          <w:szCs w:val="21"/>
          <w:highlight w:val="none"/>
        </w:rPr>
        <w:t xml:space="preserve">文件、成交供应商的响应文件及磋商过程中有关澄清、承诺文件均应作为合同附件。</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 xml:space="preserve">31.3</w:t>
      </w:r>
      <w:r>
        <w:rPr>
          <w:rFonts w:hint="eastAsia" w:ascii="仿宋" w:hAnsi="仿宋" w:eastAsia="仿宋" w:cs="仿宋"/>
          <w:bCs/>
          <w:color w:val="auto"/>
          <w:sz w:val="20"/>
          <w:szCs w:val="20"/>
          <w:highlight w:val="none"/>
        </w:rPr>
        <w:t xml:space="preserve"> </w:t>
      </w:r>
      <w:r>
        <w:rPr>
          <w:rFonts w:hint="eastAsia" w:ascii="仿宋" w:hAnsi="仿宋" w:eastAsia="仿宋" w:cs="仿宋"/>
          <w:sz w:val="20"/>
          <w:szCs w:val="20"/>
        </w:rPr>
        <w:t xml:space="preserve">签订合同后，</w:t>
      </w:r>
      <w:r>
        <w:rPr>
          <w:rFonts w:hint="eastAsia" w:ascii="仿宋" w:hAnsi="仿宋" w:eastAsia="仿宋" w:cs="仿宋"/>
          <w:i/>
          <w:sz w:val="20"/>
          <w:szCs w:val="20"/>
          <w:u w:val="single"/>
        </w:rPr>
        <w:t xml:space="preserve">成交供应商不得将合同标的进行转包</w:t>
      </w:r>
      <w:r>
        <w:rPr>
          <w:rFonts w:hint="eastAsia" w:ascii="仿宋" w:hAnsi="仿宋" w:eastAsia="仿宋" w:cs="仿宋"/>
          <w:sz w:val="20"/>
          <w:szCs w:val="20"/>
        </w:rPr>
        <w:t xml:space="preserve">。</w:t>
      </w:r>
      <w:r>
        <w:rPr>
          <w:rFonts w:hint="eastAsia" w:ascii="仿宋" w:hAnsi="仿宋" w:eastAsia="仿宋" w:cs="仿宋"/>
          <w:b/>
          <w:bCs/>
          <w:color w:val="auto"/>
          <w:sz w:val="20"/>
          <w:szCs w:val="20"/>
        </w:rPr>
        <w:t xml:space="preserve">未经采购人同意</w:t>
      </w:r>
      <w:r>
        <w:rPr>
          <w:rFonts w:hint="eastAsia" w:ascii="仿宋" w:hAnsi="仿宋" w:eastAsia="仿宋" w:cs="仿宋"/>
          <w:color w:val="auto"/>
          <w:sz w:val="20"/>
          <w:szCs w:val="20"/>
        </w:rPr>
        <w:t xml:space="preserve">，</w:t>
      </w:r>
      <w:r>
        <w:rPr>
          <w:rFonts w:hint="eastAsia" w:ascii="仿宋" w:hAnsi="仿宋" w:eastAsia="仿宋" w:cs="仿宋"/>
          <w:sz w:val="20"/>
          <w:szCs w:val="20"/>
        </w:rPr>
        <w:t xml:space="preserve">成交供应商也不得采用分包形式履行合同,否则采购人有权终止合同。转包或分包造成采购人损失的，成交供应商应承担相应赔偿责任。</w:t>
      </w:r>
      <w:r/>
    </w:p>
    <w:p>
      <w:pPr>
        <w:pStyle w:val="836"/>
        <w:ind w:firstLine="402"/>
        <w:spacing w:before="0" w:after="0" w:line="360" w:lineRule="auto"/>
        <w:rPr>
          <w:rFonts w:hint="eastAsia" w:ascii="仿宋" w:hAnsi="仿宋" w:eastAsia="仿宋" w:cs="仿宋"/>
          <w:b/>
          <w:bCs/>
          <w:color w:val="auto"/>
          <w:sz w:val="20"/>
          <w:szCs w:val="21"/>
          <w:highlight w:val="none"/>
          <w:lang w:val="en-US" w:eastAsia="zh-CN" w:bidi="ar-SA"/>
        </w:rPr>
      </w:pPr>
      <w:r>
        <w:rPr>
          <w:rFonts w:hint="eastAsia" w:ascii="仿宋" w:hAnsi="仿宋" w:eastAsia="仿宋" w:cs="仿宋"/>
          <w:b/>
          <w:bCs/>
          <w:color w:val="auto"/>
          <w:sz w:val="20"/>
          <w:szCs w:val="21"/>
          <w:highlight w:val="none"/>
          <w:lang w:val="en-US" w:eastAsia="zh-CN" w:bidi="ar-SA"/>
        </w:rPr>
        <w:t xml:space="preserve">32、政府采购履约资金扶持政策</w:t>
      </w:r>
      <w:r/>
    </w:p>
    <w:p>
      <w:pPr>
        <w:ind w:firstLine="400"/>
        <w:rPr>
          <w:rFonts w:hint="eastAsia" w:ascii="仿宋" w:hAnsi="仿宋" w:eastAsia="仿宋" w:cs="仿宋"/>
          <w:color w:val="auto"/>
          <w:sz w:val="24"/>
          <w:szCs w:val="24"/>
          <w:highlight w:val="none"/>
        </w:rPr>
      </w:pPr>
      <w:r>
        <w:rPr>
          <w:rFonts w:hint="eastAsia" w:ascii="仿宋" w:hAnsi="仿宋" w:eastAsia="仿宋" w:cs="仿宋"/>
          <w:sz w:val="20"/>
          <w:szCs w:val="20"/>
        </w:rPr>
        <w:t xml:space="preserve">成交供应商可凭政府采购合同办理融资贷款，详情请见江苏政府采购网“政采贷”专栏。</w:t>
      </w:r>
      <w:r>
        <w:rPr>
          <w:rFonts w:hint="eastAsia" w:ascii="仿宋" w:hAnsi="仿宋" w:eastAsia="仿宋" w:cs="仿宋"/>
          <w:color w:val="auto"/>
          <w:sz w:val="24"/>
          <w:szCs w:val="24"/>
          <w:highlight w:val="none"/>
        </w:rPr>
        <w:br w:type="page" w:clear="all"/>
      </w:r>
      <w:bookmarkEnd w:id="39"/>
      <w:r/>
      <w:bookmarkEnd w:id="40"/>
      <w:r/>
      <w:bookmarkEnd w:id="41"/>
      <w:r/>
      <w:bookmarkEnd w:id="42"/>
      <w:r/>
      <w:bookmarkEnd w:id="43"/>
      <w:r/>
      <w:r/>
    </w:p>
    <w:p>
      <w:pPr>
        <w:pStyle w:val="666"/>
        <w:jc w:val="center"/>
        <w:keepLines/>
        <w:spacing w:before="0" w:after="0" w:line="360" w:lineRule="auto"/>
        <w:rPr>
          <w:rFonts w:hint="eastAsia" w:ascii="仿宋" w:hAnsi="仿宋" w:eastAsia="仿宋" w:cs="仿宋"/>
          <w:bCs/>
          <w:color w:val="auto"/>
          <w:szCs w:val="44"/>
          <w:highlight w:val="none"/>
          <w:lang w:eastAsia="zh-CN"/>
        </w:rPr>
      </w:pPr>
      <w:r>
        <w:rPr>
          <w:rFonts w:hint="eastAsia" w:ascii="仿宋" w:hAnsi="仿宋" w:eastAsia="仿宋" w:cs="仿宋"/>
          <w:b/>
          <w:bCs/>
          <w:color w:val="auto"/>
          <w:sz w:val="36"/>
          <w:szCs w:val="44"/>
          <w:highlight w:val="none"/>
        </w:rPr>
        <w:t xml:space="preserve">第三章  </w:t>
      </w:r>
      <w:r>
        <w:rPr>
          <w:rFonts w:hint="eastAsia" w:ascii="仿宋" w:hAnsi="仿宋" w:eastAsia="仿宋" w:cs="仿宋"/>
          <w:b/>
          <w:bCs/>
          <w:color w:val="auto"/>
          <w:sz w:val="36"/>
          <w:szCs w:val="44"/>
          <w:highlight w:val="none"/>
          <w:lang w:val="en-US" w:eastAsia="zh-CN"/>
        </w:rPr>
        <w:t xml:space="preserve">合同文本</w:t>
      </w:r>
      <w:r/>
    </w:p>
    <w:p>
      <w:pPr>
        <w:pStyle w:val="686"/>
        <w:ind w:firstLine="40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以下为中标后签定本项目合同的通用条款，成交供应商不得提出实质性的修改。关于专用条款将由采购人与成交供应商结合本项目具体情况协商后签订。</w:t>
      </w:r>
      <w:r/>
    </w:p>
    <w:p>
      <w:pPr>
        <w:pStyle w:val="779"/>
        <w:rPr>
          <w:rFonts w:hint="eastAsia" w:ascii="仿宋" w:hAnsi="仿宋" w:eastAsia="仿宋" w:cs="仿宋"/>
          <w:color w:val="auto"/>
          <w:sz w:val="30"/>
          <w:szCs w:val="30"/>
          <w:highlight w:val="none"/>
        </w:rPr>
      </w:pPr>
      <w:r>
        <w:rPr>
          <w:rFonts w:hint="eastAsia" w:ascii="仿宋" w:hAnsi="仿宋" w:eastAsia="仿宋" w:cs="仿宋"/>
          <w:b/>
          <w:color w:val="auto"/>
          <w:sz w:val="28"/>
          <w:szCs w:val="28"/>
          <w:highlight w:val="none"/>
          <w:lang w:val="en-US" w:eastAsia="zh-CN"/>
        </w:rPr>
        <w:t xml:space="preserve">江苏省</w:t>
      </w:r>
      <w:r>
        <w:rPr>
          <w:rFonts w:hint="eastAsia" w:ascii="仿宋" w:hAnsi="仿宋" w:eastAsia="仿宋" w:cs="仿宋"/>
          <w:b/>
          <w:color w:val="auto"/>
          <w:sz w:val="28"/>
          <w:szCs w:val="28"/>
          <w:highlight w:val="none"/>
        </w:rPr>
        <w:t xml:space="preserve">政府采购合同</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lang w:val="en-US" w:eastAsia="zh-CN"/>
        </w:rPr>
        <w:t xml:space="preserve">工程</w:t>
      </w:r>
      <w:r>
        <w:rPr>
          <w:rFonts w:hint="eastAsia" w:ascii="仿宋" w:hAnsi="仿宋" w:eastAsia="仿宋" w:cs="仿宋"/>
          <w:b/>
          <w:color w:val="auto"/>
          <w:sz w:val="28"/>
          <w:szCs w:val="28"/>
          <w:highlight w:val="none"/>
          <w:lang w:eastAsia="zh-CN"/>
        </w:rPr>
        <w:t xml:space="preserve">）</w:t>
      </w:r>
      <w:r/>
    </w:p>
    <w:p>
      <w:pPr>
        <w:pStyle w:val="686"/>
        <w:ind w:firstLine="400"/>
        <w:spacing w:line="360" w:lineRule="auto"/>
        <w:rPr>
          <w:rFonts w:hint="eastAsia" w:ascii="仿宋" w:hAnsi="仿宋" w:eastAsia="仿宋" w:cs="仿宋"/>
          <w:color w:val="auto"/>
          <w:sz w:val="20"/>
          <w:szCs w:val="20"/>
          <w:highlight w:val="none"/>
          <w:u w:val="single"/>
          <w:lang w:val="en-US" w:eastAsia="zh-CN"/>
        </w:rPr>
      </w:pPr>
      <w:r>
        <w:rPr>
          <w:rFonts w:hint="eastAsia" w:ascii="仿宋" w:hAnsi="仿宋" w:eastAsia="仿宋" w:cs="仿宋"/>
          <w:color w:val="auto"/>
          <w:sz w:val="20"/>
          <w:szCs w:val="20"/>
          <w:highlight w:val="none"/>
        </w:rPr>
        <w:t xml:space="preserve">项目名称：                                       项目编号：</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u w:val="single"/>
          <w:lang w:val="en-US" w:eastAsia="zh-CN"/>
        </w:rPr>
        <w:t xml:space="preserve">                                </w:t>
      </w:r>
      <w:r/>
    </w:p>
    <w:p>
      <w:pPr>
        <w:pStyle w:val="686"/>
        <w:ind w:firstLine="400"/>
        <w:spacing w:line="360" w:lineRule="auto"/>
        <w:rPr>
          <w:rFonts w:hint="eastAsia" w:ascii="仿宋" w:hAnsi="仿宋" w:eastAsia="仿宋" w:cs="仿宋"/>
          <w:color w:val="auto"/>
          <w:sz w:val="20"/>
          <w:szCs w:val="20"/>
          <w:highlight w:val="none"/>
          <w:u w:val="single"/>
        </w:rPr>
      </w:pPr>
      <w:r>
        <w:rPr>
          <w:rFonts w:hint="eastAsia" w:ascii="仿宋" w:hAnsi="仿宋" w:eastAsia="仿宋" w:cs="仿宋"/>
          <w:color w:val="auto"/>
          <w:sz w:val="20"/>
          <w:szCs w:val="20"/>
          <w:highlight w:val="none"/>
        </w:rPr>
        <w:t xml:space="preserve">甲方（采购人/买方）：</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p>
    <w:p>
      <w:pPr>
        <w:pStyle w:val="686"/>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乙方（供应商/卖方）：</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p>
    <w:p>
      <w:pPr>
        <w:ind w:firstLine="400"/>
        <w:spacing w:before="120" w:after="12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甲、乙双方根据</w:t>
      </w:r>
      <w:r>
        <w:rPr>
          <w:rFonts w:hint="eastAsia" w:ascii="仿宋" w:hAnsi="仿宋" w:eastAsia="仿宋" w:cs="仿宋"/>
          <w:color w:val="auto"/>
          <w:sz w:val="20"/>
          <w:szCs w:val="20"/>
          <w:highlight w:val="none"/>
          <w:lang w:eastAsia="zh-CN"/>
        </w:rPr>
        <w:t xml:space="preserve">扬州睿建工程管理有限公司</w:t>
      </w:r>
      <w:r>
        <w:rPr>
          <w:rFonts w:hint="eastAsia" w:ascii="仿宋" w:hAnsi="仿宋" w:eastAsia="仿宋" w:cs="仿宋"/>
          <w:b/>
          <w:bCs/>
          <w:color w:val="auto"/>
          <w:spacing w:val="0"/>
          <w:sz w:val="20"/>
          <w:szCs w:val="20"/>
          <w:highlight w:val="none"/>
          <w:u w:val="single"/>
          <w:lang w:eastAsia="zh-CN"/>
        </w:rPr>
        <w:t xml:space="preserve">宝应县松岗墓园墓园排涝工程</w:t>
      </w:r>
      <w:r>
        <w:rPr>
          <w:rFonts w:hint="eastAsia" w:ascii="仿宋" w:hAnsi="仿宋" w:eastAsia="仿宋" w:cs="仿宋"/>
          <w:color w:val="auto"/>
          <w:sz w:val="20"/>
          <w:szCs w:val="20"/>
          <w:highlight w:val="none"/>
          <w:lang w:eastAsia="zh-CN"/>
        </w:rPr>
        <w:t xml:space="preserve">项目竞争性磋商的结果，签署本合同。</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1、合同组成</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下列关于</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文件、乙方提交的响应文件均是构成本合同不可分割的部分，还包括：</w:t>
      </w:r>
      <w:r/>
    </w:p>
    <w:p>
      <w:pPr>
        <w:pStyle w:val="1014"/>
        <w:ind w:firstLine="3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（1）合同条款；</w:t>
      </w:r>
      <w:r/>
    </w:p>
    <w:p>
      <w:pPr>
        <w:pStyle w:val="1014"/>
        <w:ind w:firstLine="3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（2）响应承诺函；</w:t>
      </w:r>
      <w:r/>
    </w:p>
    <w:p>
      <w:pPr>
        <w:pStyle w:val="1014"/>
        <w:ind w:firstLine="3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（3）最后报价表；</w:t>
      </w:r>
      <w:r/>
    </w:p>
    <w:p>
      <w:pPr>
        <w:pStyle w:val="1014"/>
        <w:ind w:firstLine="3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（4）报价明细表；</w:t>
      </w:r>
      <w:r/>
    </w:p>
    <w:p>
      <w:pPr>
        <w:pStyle w:val="1014"/>
        <w:ind w:firstLine="3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（5）工程方案及服务承诺；</w:t>
      </w:r>
      <w:r/>
    </w:p>
    <w:p>
      <w:pPr>
        <w:pStyle w:val="1014"/>
        <w:ind w:firstLine="3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（6）成交通知书；</w:t>
      </w:r>
      <w:r/>
    </w:p>
    <w:p>
      <w:pPr>
        <w:pStyle w:val="1014"/>
        <w:ind w:firstLine="3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（7）图纸；</w:t>
      </w:r>
      <w:r/>
    </w:p>
    <w:p>
      <w:pPr>
        <w:pStyle w:val="1014"/>
        <w:ind w:firstLine="3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（8）甲方、乙方商定的其他必要文件。</w:t>
      </w:r>
      <w:r/>
    </w:p>
    <w:p>
      <w:pPr>
        <w:pStyle w:val="1014"/>
        <w:ind w:firstLine="301"/>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 2、工程概况</w:t>
      </w:r>
      <w:r/>
    </w:p>
    <w:p>
      <w:pPr>
        <w:pStyle w:val="1014"/>
        <w:ind w:firstLine="400"/>
        <w:jc w:val="left"/>
        <w:spacing w:line="400" w:lineRule="exact"/>
        <w:rPr>
          <w:rFonts w:hint="eastAsia" w:ascii="仿宋" w:hAnsi="仿宋" w:eastAsia="仿宋" w:cs="仿宋"/>
          <w:color w:val="auto"/>
          <w:sz w:val="20"/>
          <w:szCs w:val="20"/>
          <w:highlight w:val="none"/>
          <w:u w:val="single"/>
        </w:rPr>
      </w:pPr>
      <w:r>
        <w:rPr>
          <w:rFonts w:hint="eastAsia" w:ascii="仿宋" w:hAnsi="仿宋" w:eastAsia="仿宋" w:cs="仿宋"/>
          <w:color w:val="auto"/>
          <w:sz w:val="20"/>
          <w:szCs w:val="20"/>
          <w:highlight w:val="none"/>
        </w:rPr>
        <w:t xml:space="preserve">2.1 工程名称：</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p>
    <w:p>
      <w:pPr>
        <w:pStyle w:val="1014"/>
        <w:ind w:firstLine="400"/>
        <w:jc w:val="left"/>
        <w:spacing w:line="400" w:lineRule="exact"/>
        <w:rPr>
          <w:rFonts w:hint="eastAsia" w:ascii="仿宋" w:hAnsi="仿宋" w:eastAsia="仿宋" w:cs="仿宋"/>
          <w:color w:val="auto"/>
          <w:sz w:val="20"/>
          <w:szCs w:val="20"/>
          <w:highlight w:val="none"/>
          <w:u w:val="single"/>
          <w:lang w:val="en-US" w:eastAsia="zh-CN"/>
        </w:rPr>
      </w:pPr>
      <w:r>
        <w:rPr>
          <w:rFonts w:hint="eastAsia" w:ascii="仿宋" w:hAnsi="仿宋" w:eastAsia="仿宋" w:cs="仿宋"/>
          <w:color w:val="auto"/>
          <w:sz w:val="20"/>
          <w:szCs w:val="20"/>
          <w:highlight w:val="none"/>
        </w:rPr>
        <w:t xml:space="preserve">2.2 工程地点：</w:t>
      </w:r>
      <w:r>
        <w:rPr>
          <w:rFonts w:hint="eastAsia" w:ascii="仿宋" w:hAnsi="仿宋" w:eastAsia="仿宋" w:cs="仿宋"/>
          <w:color w:val="auto"/>
          <w:sz w:val="20"/>
          <w:szCs w:val="20"/>
          <w:highlight w:val="none"/>
          <w:u w:val="single"/>
          <w:lang w:val="en-US" w:eastAsia="zh-CN"/>
        </w:rPr>
        <w:t xml:space="preserve">              </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2.3 承包范围：</w:t>
      </w:r>
      <w:r>
        <w:rPr>
          <w:rFonts w:hint="eastAsia" w:ascii="仿宋" w:hAnsi="仿宋" w:eastAsia="仿宋" w:cs="仿宋"/>
          <w:color w:val="auto"/>
          <w:sz w:val="20"/>
          <w:szCs w:val="20"/>
          <w:highlight w:val="none"/>
          <w:u w:val="single"/>
          <w:lang w:val="en-US" w:eastAsia="zh-CN"/>
        </w:rPr>
        <w:t xml:space="preserve">施工图与</w:t>
      </w:r>
      <w:r>
        <w:rPr>
          <w:rFonts w:hint="eastAsia" w:ascii="仿宋" w:hAnsi="仿宋" w:eastAsia="仿宋" w:cs="仿宋"/>
          <w:color w:val="auto"/>
          <w:sz w:val="20"/>
          <w:szCs w:val="20"/>
          <w:highlight w:val="none"/>
          <w:u w:val="single"/>
        </w:rPr>
        <w:t xml:space="preserve">工程量清单等</w:t>
      </w:r>
      <w:r>
        <w:rPr>
          <w:rFonts w:hint="eastAsia" w:ascii="仿宋" w:hAnsi="仿宋" w:eastAsia="仿宋" w:cs="仿宋"/>
          <w:color w:val="auto"/>
          <w:sz w:val="20"/>
          <w:szCs w:val="20"/>
          <w:highlight w:val="none"/>
        </w:rPr>
        <w:t xml:space="preserve">文件所规定的工程范围</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2.4 承包方式：包工包料</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2.5 工期：本工程工期</w:t>
      </w:r>
      <w:r>
        <w:rPr>
          <w:rFonts w:hint="eastAsia" w:ascii="仿宋" w:hAnsi="仿宋" w:eastAsia="仿宋" w:cs="仿宋"/>
          <w:color w:val="000000" w:themeColor="text1"/>
          <w:sz w:val="20"/>
          <w:szCs w:val="20"/>
          <w:highlight w:val="none"/>
          <w:u w:val="single"/>
          <w:lang w:val="en-US" w:eastAsia="zh-CN"/>
          <w14:textFill>
            <w14:solidFill>
              <w14:schemeClr w14:val="tx1"/>
            </w14:solidFill>
          </w14:textFill>
        </w:rPr>
        <w:t xml:space="preserve">90</w:t>
      </w:r>
      <w:r>
        <w:rPr>
          <w:rFonts w:hint="eastAsia" w:ascii="仿宋" w:hAnsi="仿宋" w:eastAsia="仿宋" w:cs="仿宋"/>
          <w:color w:val="000000" w:themeColor="text1"/>
          <w:sz w:val="20"/>
          <w:szCs w:val="20"/>
          <w:highlight w:val="none"/>
          <w:u w:val="none"/>
          <w:lang w:val="en-US" w:eastAsia="zh-CN"/>
          <w14:textFill>
            <w14:solidFill>
              <w14:schemeClr w14:val="tx1"/>
            </w14:solidFill>
          </w14:textFill>
        </w:rPr>
        <w:t xml:space="preserve">日历</w:t>
      </w:r>
      <w:r>
        <w:rPr>
          <w:rFonts w:hint="eastAsia" w:ascii="仿宋" w:hAnsi="仿宋" w:eastAsia="仿宋" w:cs="仿宋"/>
          <w:color w:val="000000" w:themeColor="text1"/>
          <w:sz w:val="20"/>
          <w:szCs w:val="20"/>
          <w:highlight w:val="none"/>
          <w:u w:val="none"/>
          <w14:textFill>
            <w14:solidFill>
              <w14:schemeClr w14:val="tx1"/>
            </w14:solidFill>
          </w14:textFill>
        </w:rPr>
        <w:t xml:space="preserve">天</w:t>
      </w:r>
      <w:r>
        <w:rPr>
          <w:rFonts w:hint="eastAsia" w:ascii="仿宋" w:hAnsi="仿宋" w:eastAsia="仿宋" w:cs="仿宋"/>
          <w:color w:val="auto"/>
          <w:sz w:val="20"/>
          <w:szCs w:val="20"/>
          <w:highlight w:val="none"/>
        </w:rPr>
        <w:t xml:space="preserve">，于</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rPr>
        <w:t xml:space="preserve">年</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月</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日开工，</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rPr>
        <w:t xml:space="preserve">年</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月</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日竣工，具体开工时间以采购人通知为准。</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1014"/>
        <w:ind w:firstLine="400"/>
        <w:jc w:val="left"/>
        <w:spacing w:line="400" w:lineRule="exact"/>
        <w:rPr>
          <w:rFonts w:hint="eastAsia" w:ascii="仿宋" w:hAnsi="仿宋" w:eastAsia="仿宋" w:cs="仿宋"/>
          <w:color w:val="auto"/>
          <w:sz w:val="20"/>
          <w:szCs w:val="20"/>
          <w:highlight w:val="none"/>
          <w:u w:val="single"/>
        </w:rPr>
      </w:pPr>
      <w:r>
        <w:rPr>
          <w:rFonts w:hint="eastAsia" w:ascii="仿宋" w:hAnsi="仿宋" w:eastAsia="仿宋" w:cs="仿宋"/>
          <w:color w:val="auto"/>
          <w:sz w:val="20"/>
          <w:szCs w:val="20"/>
          <w:highlight w:val="none"/>
        </w:rPr>
        <w:t xml:space="preserve">2.7 合同价款（人民币）大写：</w:t>
      </w:r>
      <w:r>
        <w:rPr>
          <w:rFonts w:hint="eastAsia" w:ascii="仿宋" w:hAnsi="仿宋" w:eastAsia="仿宋" w:cs="仿宋"/>
          <w:color w:val="auto"/>
          <w:sz w:val="20"/>
          <w:szCs w:val="20"/>
          <w:highlight w:val="none"/>
          <w:u w:val="single"/>
        </w:rPr>
        <w:t xml:space="preserve">             元</w:t>
      </w:r>
      <w:r>
        <w:rPr>
          <w:rFonts w:hint="eastAsia" w:ascii="仿宋" w:hAnsi="仿宋" w:eastAsia="仿宋" w:cs="仿宋"/>
          <w:color w:val="auto"/>
          <w:sz w:val="20"/>
          <w:szCs w:val="20"/>
          <w:highlight w:val="none"/>
          <w:u w:val="none"/>
        </w:rPr>
        <w:t xml:space="preserve">，</w:t>
      </w:r>
      <w:r>
        <w:rPr>
          <w:rFonts w:hint="eastAsia" w:ascii="仿宋" w:hAnsi="仿宋" w:eastAsia="仿宋" w:cs="仿宋"/>
          <w:color w:val="auto"/>
          <w:sz w:val="20"/>
          <w:szCs w:val="20"/>
          <w:highlight w:val="none"/>
          <w:u w:val="single"/>
        </w:rPr>
        <w:t xml:space="preserve">￥：         元。</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2.7.1本项目为固定单价合同，合同价格明细清单见投标清单附件，施工过程中严格控制变更。</w:t>
      </w:r>
      <w:r/>
    </w:p>
    <w:p>
      <w:pPr>
        <w:ind w:firstLine="400"/>
        <w:spacing w:line="380" w:lineRule="exact"/>
        <w:rPr>
          <w:rFonts w:hint="eastAsia" w:ascii="仿宋" w:hAnsi="仿宋" w:eastAsia="仿宋" w:cs="仿宋"/>
          <w:color w:val="auto"/>
          <w:sz w:val="20"/>
          <w:szCs w:val="20"/>
          <w:highlight w:val="none"/>
          <w:lang w:val="en-US" w:eastAsia="zh-CN" w:bidi="ar-SA"/>
        </w:rPr>
        <w:outlineLvl w:val="0"/>
      </w:pPr>
      <w:r>
        <w:rPr>
          <w:rFonts w:hint="eastAsia" w:ascii="仿宋" w:hAnsi="仿宋" w:eastAsia="仿宋" w:cs="仿宋"/>
          <w:color w:val="auto"/>
          <w:sz w:val="20"/>
          <w:szCs w:val="20"/>
          <w:highlight w:val="none"/>
          <w:lang w:val="en-US" w:eastAsia="zh-CN" w:bidi="ar-SA"/>
        </w:rPr>
        <w:t xml:space="preserve">2.7.2本工程结算价须经甲方认可的造价咨询单位审核确定。</w:t>
      </w:r>
      <w:r/>
    </w:p>
    <w:p>
      <w:pPr>
        <w:ind w:firstLine="400"/>
        <w:spacing w:line="380" w:lineRule="exact"/>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lang w:val="en-US" w:eastAsia="zh-CN" w:bidi="ar-SA"/>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ind w:firstLine="400"/>
        <w:spacing w:line="380" w:lineRule="exact"/>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lang w:val="en-US" w:eastAsia="zh-CN" w:bidi="ar-SA"/>
        </w:rPr>
        <w:t xml:space="preserve">2.7.4合同签订前甲乙双方对照现场、招标清单、施工图核实有关工程量，若有调整或变化报跟踪审计单位审核。</w:t>
      </w:r>
      <w:r/>
    </w:p>
    <w:p>
      <w:pPr>
        <w:pStyle w:val="1014"/>
        <w:ind w:firstLine="400"/>
        <w:jc w:val="left"/>
        <w:spacing w:line="400" w:lineRule="exact"/>
        <w:tabs>
          <w:tab w:val="left" w:pos="240" w:leader="none"/>
        </w:tabs>
        <w:rPr>
          <w:rFonts w:hint="eastAsia" w:ascii="仿宋" w:hAnsi="仿宋" w:eastAsia="仿宋" w:cs="仿宋"/>
          <w:bCs/>
          <w:color w:val="auto"/>
          <w:sz w:val="20"/>
          <w:szCs w:val="20"/>
          <w:highlight w:val="yellow"/>
          <w:u w:val="single"/>
          <w:lang w:val="en-US" w:eastAsia="zh-CN"/>
        </w:rPr>
      </w:pPr>
      <w:r>
        <w:rPr>
          <w:rFonts w:hint="eastAsia" w:ascii="仿宋" w:hAnsi="仿宋" w:eastAsia="仿宋" w:cs="仿宋"/>
          <w:color w:val="auto"/>
          <w:sz w:val="20"/>
          <w:szCs w:val="20"/>
          <w:highlight w:val="none"/>
        </w:rPr>
        <w:t xml:space="preserve">2.8 付款方式：</w:t>
      </w:r>
      <w:r>
        <w:rPr>
          <w:rFonts w:hint="eastAsia" w:ascii="仿宋" w:hAnsi="仿宋" w:eastAsia="仿宋" w:cs="仿宋"/>
          <w:bCs/>
          <w:color w:val="000000" w:themeColor="text1"/>
          <w:sz w:val="20"/>
          <w:szCs w:val="20"/>
          <w:highlight w:val="none"/>
          <w:u w:val="single"/>
          <w:lang w:val="en-US" w:eastAsia="zh-CN"/>
          <w14:textFill>
            <w14:solidFill>
              <w14:schemeClr w14:val="tx1"/>
            </w14:solidFill>
          </w14:textFill>
        </w:rPr>
        <w:t xml:space="preserve">工程款经建设单位、监理单位确认后分期支付（过程结算计费基础须扣除暂列金额及其对应的规税）：工程竣工验收合格，甲方自收到发票之日起10个工作日内付合同价款70%，工程经审计后，甲方自收到发票之日起10个工作日付至工程审计价的97%，工程竣工验收合格二年后（保修期满），甲方自收到发票之日起10个工作日按审计价付清余款。</w:t>
      </w:r>
      <w:r/>
    </w:p>
    <w:p>
      <w:pPr>
        <w:pStyle w:val="1014"/>
        <w:ind w:firstLine="400"/>
        <w:jc w:val="left"/>
        <w:spacing w:line="400" w:lineRule="exact"/>
        <w:rPr>
          <w:rFonts w:hint="eastAsia" w:ascii="仿宋" w:hAnsi="仿宋" w:eastAsia="仿宋" w:cs="仿宋"/>
          <w:bCs/>
          <w:color w:val="auto"/>
          <w:sz w:val="20"/>
          <w:szCs w:val="20"/>
          <w:highlight w:val="none"/>
          <w:u w:val="single"/>
        </w:rPr>
      </w:pPr>
      <w:r>
        <w:rPr>
          <w:rFonts w:hint="eastAsia" w:ascii="仿宋" w:hAnsi="仿宋" w:eastAsia="仿宋" w:cs="仿宋"/>
          <w:bCs/>
          <w:color w:val="auto"/>
          <w:sz w:val="20"/>
          <w:szCs w:val="20"/>
          <w:highlight w:val="none"/>
        </w:rPr>
        <w:t xml:space="preserve">上述款项的支付，须以承包人提供合法票据为前提。承包人应按时发放农民工工资。因承包人拖欠农民工工资所造成的一切后果均由其全部承担。</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3、甲方权利义务</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3.1 开工前</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天，向乙方提供经确认的施工图纸或做法说明</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3.2 指派</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3.3 委托</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监理公司进行工程监理，监理公司任命</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仿宋" w:hAnsi="仿宋" w:eastAsia="仿宋" w:cs="仿宋"/>
          <w:b/>
          <w:color w:val="auto"/>
          <w:sz w:val="20"/>
          <w:szCs w:val="20"/>
          <w:highlight w:val="none"/>
        </w:rPr>
        <w:t xml:space="preserve">（如有需填写）</w:t>
      </w:r>
      <w:r>
        <w:rPr>
          <w:rFonts w:hint="eastAsia" w:ascii="仿宋" w:hAnsi="仿宋" w:eastAsia="仿宋" w:cs="仿宋"/>
          <w:color w:val="auto"/>
          <w:sz w:val="20"/>
          <w:szCs w:val="20"/>
          <w:highlight w:val="none"/>
        </w:rPr>
        <w:t xml:space="preserve">。</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3.4 如确实需要拆改原建筑物结构或设备管线，负责到有关部门办理相应审批手续。</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3.5 协调有关部门做好现场保卫、消防、垃圾处理等工作。</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4、乙方权利义务</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4.1 参加甲方组织的施工图纸或作法说明的现场交底，拟定施工方案和进度计划，交甲方审定。</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4.2 指派</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为乙方项目负责人（项目经理），身份证号：</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，建造师执业资格等级：</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，建造师注册证书号：</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4.3 严格执行施工规范、安全操作规程、防火安全规定、环境保护规定。严格按照图纸或做法说明进行施工，做好各项质量检查记录，参加竣工验收，编制工程决算。</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4.5 施工中未经甲方同意或有关部门批准，不得随意拆改原建筑物结构及各种设备管线。</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4.6 工程竣工未移交甲方之前，负责对现场的一切设施和工程成品进行保护，所涉及的费用包含在报价中，甲方不再另行支付。</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4.7 乙方向甲方承诺按照合同约定进行施工、竣工并在质量保修期内承担工程质量保修责任。</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4.8乙方有责任在工程中间验收、竣工验收、档案验收过程中为甲方提供与政府相关部门的沟通与协调的服务，并与甲方一起办理相应手续。</w:t>
      </w:r>
      <w:r/>
    </w:p>
    <w:p>
      <w:pPr>
        <w:pStyle w:val="1015"/>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5、税费</w:t>
      </w:r>
      <w:r/>
    </w:p>
    <w:p>
      <w:pPr>
        <w:pStyle w:val="1014"/>
        <w:ind w:firstLine="376"/>
        <w:jc w:val="left"/>
        <w:spacing w:line="400" w:lineRule="exact"/>
        <w:rPr>
          <w:rFonts w:hint="eastAsia" w:ascii="仿宋" w:hAnsi="仿宋" w:eastAsia="仿宋" w:cs="仿宋"/>
          <w:color w:val="auto"/>
          <w:spacing w:val="-6"/>
          <w:sz w:val="20"/>
          <w:szCs w:val="20"/>
          <w:highlight w:val="none"/>
        </w:rPr>
      </w:pPr>
      <w:r>
        <w:rPr>
          <w:rFonts w:hint="eastAsia" w:ascii="仿宋" w:hAnsi="仿宋" w:eastAsia="仿宋" w:cs="仿宋"/>
          <w:color w:val="auto"/>
          <w:spacing w:val="-6"/>
          <w:sz w:val="20"/>
          <w:szCs w:val="20"/>
          <w:highlight w:val="none"/>
        </w:rPr>
        <w:t xml:space="preserve">5.1 中国政府根据现行税法规定对甲方征收的与本合同有关的一切税费均由甲方负担（免税部分除外）。</w:t>
      </w:r>
      <w:r/>
    </w:p>
    <w:p>
      <w:pPr>
        <w:pStyle w:val="1014"/>
        <w:ind w:firstLine="376"/>
        <w:jc w:val="left"/>
        <w:spacing w:line="400" w:lineRule="exact"/>
        <w:rPr>
          <w:rFonts w:hint="eastAsia" w:ascii="仿宋" w:hAnsi="仿宋" w:eastAsia="仿宋" w:cs="仿宋"/>
          <w:color w:val="auto"/>
          <w:spacing w:val="-6"/>
          <w:sz w:val="20"/>
          <w:szCs w:val="20"/>
          <w:highlight w:val="none"/>
        </w:rPr>
      </w:pPr>
      <w:r>
        <w:rPr>
          <w:rFonts w:hint="eastAsia" w:ascii="仿宋" w:hAnsi="仿宋" w:eastAsia="仿宋" w:cs="仿宋"/>
          <w:color w:val="auto"/>
          <w:spacing w:val="-6"/>
          <w:sz w:val="20"/>
          <w:szCs w:val="20"/>
          <w:highlight w:val="none"/>
        </w:rPr>
        <w:t xml:space="preserve">5.2 中国政府根据现行税法规定对乙方征收的与本合同有关的一切税费均由乙方负担（免税部分除外）。</w:t>
      </w:r>
      <w:r/>
    </w:p>
    <w:p>
      <w:pPr>
        <w:pStyle w:val="1014"/>
        <w:ind w:firstLine="408"/>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6、履约保证金</w:t>
      </w:r>
      <w:r/>
    </w:p>
    <w:p>
      <w:pPr>
        <w:pStyle w:val="1014"/>
        <w:ind w:firstLine="402"/>
        <w:jc w:val="left"/>
        <w:spacing w:line="40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6.1 双方签订合同后5日内，乙方可以自主选择保单、保函等非现金形式缴纳中标金额的10%作为本合同的履约保证金。</w:t>
      </w:r>
      <w:r/>
    </w:p>
    <w:p>
      <w:pPr>
        <w:pStyle w:val="1014"/>
        <w:ind w:firstLine="402"/>
        <w:jc w:val="left"/>
        <w:spacing w:line="40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6.2合同履行结束后，甲方应及时退还交纳的履约保证金。</w:t>
      </w:r>
      <w:r/>
    </w:p>
    <w:p>
      <w:pPr>
        <w:pStyle w:val="1014"/>
        <w:ind w:firstLine="402"/>
        <w:jc w:val="left"/>
        <w:spacing w:line="40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6.3履约保证金退还方式：按照乙方缴纳的方式进行退还。</w:t>
      </w:r>
      <w:r/>
    </w:p>
    <w:p>
      <w:pPr>
        <w:pStyle w:val="1014"/>
        <w:ind w:firstLine="402"/>
        <w:jc w:val="left"/>
        <w:spacing w:line="40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6.4履约保证金退还时间：项目验收合格后15日内。</w:t>
      </w:r>
      <w:r/>
    </w:p>
    <w:p>
      <w:pPr>
        <w:pStyle w:val="1014"/>
        <w:ind w:firstLine="402"/>
        <w:jc w:val="left"/>
        <w:spacing w:line="40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6.5履约保证金退还条件：乙方在履约期间未给甲方造成损失或造成的损失经扣除后存有结余的。</w:t>
      </w:r>
      <w:r/>
    </w:p>
    <w:p>
      <w:pPr>
        <w:pStyle w:val="1014"/>
        <w:ind w:firstLine="402"/>
        <w:jc w:val="left"/>
        <w:spacing w:line="40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6.6履约保证金不予退还的情形：履约保证金额不足以弥补乙方违约造成甲方损失的。</w:t>
      </w:r>
      <w:r/>
    </w:p>
    <w:p>
      <w:pPr>
        <w:pStyle w:val="1014"/>
        <w:ind w:firstLine="402"/>
        <w:jc w:val="left"/>
        <w:spacing w:line="40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6.7履约保证金逾期退还的违约责任：按中国人民银行同期贷款基准利率上浮20%后的利率支付超期资金占用费，但因乙方自身原因导致无法及时退还的除外。</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7、关于工期的约定及其他相关的约定</w:t>
      </w:r>
      <w:r/>
    </w:p>
    <w:p>
      <w:pPr>
        <w:pStyle w:val="1014"/>
        <w:ind w:left="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7.1 甲方要求比合同约定的工期提前竣工时，应征得乙方同意，并支付乙方因赶工采取的</w:t>
      </w:r>
      <w:r/>
    </w:p>
    <w:p>
      <w:pPr>
        <w:pStyle w:val="1014"/>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措施费用。</w:t>
      </w:r>
      <w:r/>
    </w:p>
    <w:p>
      <w:pPr>
        <w:pStyle w:val="1014"/>
        <w:ind w:left="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7.2因甲方未按约定完成工作，影响工期，工期顺延，但不增加费用。</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7.3 因乙方责任，不能按期开工或中途无故停工，影响工期，工期不顺延，但不增加费用。</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8、关于工程质量、验收及质保的约定</w:t>
      </w:r>
      <w:r/>
    </w:p>
    <w:p>
      <w:pPr>
        <w:pStyle w:val="1014"/>
        <w:ind w:firstLine="384"/>
        <w:jc w:val="left"/>
        <w:spacing w:line="400" w:lineRule="exact"/>
        <w:rPr>
          <w:rFonts w:hint="eastAsia" w:ascii="仿宋" w:hAnsi="仿宋" w:eastAsia="仿宋" w:cs="仿宋"/>
          <w:color w:val="auto"/>
          <w:spacing w:val="-4"/>
          <w:sz w:val="20"/>
          <w:szCs w:val="20"/>
          <w:highlight w:val="none"/>
        </w:rPr>
      </w:pPr>
      <w:r>
        <w:rPr>
          <w:rFonts w:hint="eastAsia" w:ascii="仿宋" w:hAnsi="仿宋" w:eastAsia="仿宋" w:cs="仿宋"/>
          <w:color w:val="auto"/>
          <w:spacing w:val="-4"/>
          <w:sz w:val="20"/>
          <w:szCs w:val="20"/>
          <w:highlight w:val="none"/>
        </w:rPr>
        <w:t xml:space="preserve">8.1 本工程以施工图纸或作法说明、设计变更和国家制订的最新施工及验收规范为质量评定验收标准。</w:t>
      </w:r>
      <w:r/>
    </w:p>
    <w:p>
      <w:pPr>
        <w:pStyle w:val="1014"/>
        <w:ind w:firstLine="400"/>
        <w:jc w:val="left"/>
        <w:spacing w:line="34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8.2乙方自行考虑为完成本工程计划施工工期所发生的施工赶工措施，甲发不再额外增加此类费用。</w:t>
      </w:r>
      <w:r/>
    </w:p>
    <w:p>
      <w:pPr>
        <w:pStyle w:val="1014"/>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8.3工程质量必须达到相关现行的国家规范、行业标准、地方标准和满足甲方根据合同规定对工程质量的合理要求，质量标准为合格。</w:t>
      </w:r>
      <w:r/>
    </w:p>
    <w:p>
      <w:pPr>
        <w:pStyle w:val="1014"/>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8.6 由于乙方原因造成质量事故，其返工费用由乙方承担，工期不顺延。</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8.7 工程竣工后，乙方应通知甲方验收，甲方自接到验收通知</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日内组织验收，并办理验收、移交手续。如甲方在规定时间内未能组织验收，需及时通知乙方，另定验收日期。但甲方应承认乙方竣工日期。</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8.8 本工程应符合国家环保质量要求,否则应承担违约责任并赔偿甲方损失。</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8.9 工程交付尚未使用期间凡属工程遗留问题，乙方在接到甲方书面通知后三天内组织整改。逾期甲方将组织整改，一切费用由乙方承担。</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8.11 本工程质量保修期为</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2  </w:t>
      </w:r>
      <w:r>
        <w:rPr>
          <w:rFonts w:hint="eastAsia" w:ascii="仿宋" w:hAnsi="仿宋" w:eastAsia="仿宋" w:cs="仿宋"/>
          <w:color w:val="auto"/>
          <w:sz w:val="20"/>
          <w:szCs w:val="20"/>
          <w:highlight w:val="none"/>
        </w:rPr>
        <w:t xml:space="preserve">年，自工程竣工验收合格之日起算。保修期届满前，乙方须对工程进行全面检查，使本工程达到合同所要求的条件及甲方认为合格的程度。</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869"/>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发有权解除合同，并依法追究乙方造成的损失，同时报相应的建设主管部门处理。</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8.15遵守政府和甲方对施工现场的规定和要求，承担因自身原因违反有关规定造成的损失和罚款。</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00"/>
        <w:spacing w:line="400" w:lineRule="exact"/>
        <w:tabs>
          <w:tab w:val="left" w:pos="900" w:leader="none"/>
        </w:tabs>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00"/>
        <w:spacing w:line="400" w:lineRule="exact"/>
        <w:tabs>
          <w:tab w:val="left" w:pos="900" w:leader="none"/>
        </w:tabs>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8.18因乙方违反本合同约定而发生诉讼或仲裁的，甲方因此所产生的包括但不限于诉讼费、仲裁费、律师费等均由乙方承担。</w:t>
      </w:r>
      <w:r/>
    </w:p>
    <w:p>
      <w:pPr>
        <w:pStyle w:val="1014"/>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color w:val="auto"/>
          <w:sz w:val="20"/>
          <w:szCs w:val="20"/>
          <w:highlight w:val="none"/>
        </w:rPr>
        <w:t xml:space="preserve">   </w:t>
      </w:r>
      <w:r>
        <w:rPr>
          <w:rFonts w:hint="eastAsia" w:ascii="仿宋" w:hAnsi="仿宋" w:eastAsia="仿宋" w:cs="仿宋"/>
          <w:b/>
          <w:color w:val="auto"/>
          <w:sz w:val="20"/>
          <w:szCs w:val="20"/>
          <w:highlight w:val="none"/>
        </w:rPr>
        <w:t xml:space="preserve"> 9、关于工程价款及结算的约定</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9.1 双方商定本合同价款采用第</w:t>
      </w:r>
      <w:r>
        <w:rPr>
          <w:rFonts w:hint="eastAsia" w:ascii="仿宋" w:hAnsi="仿宋" w:eastAsia="仿宋" w:cs="仿宋"/>
          <w:color w:val="auto"/>
          <w:sz w:val="20"/>
          <w:szCs w:val="20"/>
          <w:highlight w:val="none"/>
          <w:u w:val="single"/>
        </w:rPr>
        <w:t xml:space="preserve">（1）</w:t>
      </w:r>
      <w:r>
        <w:rPr>
          <w:rFonts w:hint="eastAsia" w:ascii="仿宋" w:hAnsi="仿宋" w:eastAsia="仿宋" w:cs="仿宋"/>
          <w:color w:val="auto"/>
          <w:sz w:val="20"/>
          <w:szCs w:val="20"/>
          <w:highlight w:val="none"/>
        </w:rPr>
        <w:t xml:space="preserve">种：</w:t>
      </w:r>
      <w:r/>
    </w:p>
    <w:p>
      <w:pPr>
        <w:ind w:firstLine="300"/>
        <w:spacing w:line="400" w:lineRule="exact"/>
        <w:rPr>
          <w:rFonts w:hint="eastAsia" w:ascii="仿宋" w:hAnsi="仿宋" w:eastAsia="仿宋" w:cs="仿宋"/>
          <w:color w:val="auto"/>
          <w:sz w:val="20"/>
          <w:szCs w:val="20"/>
          <w:highlight w:val="none"/>
          <w:u w:val="single"/>
        </w:rPr>
      </w:pP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固定价格（风险费已包含在报价中，其它合同以外价款的调整方法为</w:t>
      </w:r>
      <w:r>
        <w:rPr>
          <w:rFonts w:hint="eastAsia" w:ascii="仿宋" w:hAnsi="仿宋" w:eastAsia="仿宋" w:cs="仿宋"/>
          <w:color w:val="auto"/>
          <w:sz w:val="20"/>
          <w:szCs w:val="20"/>
          <w:highlight w:val="none"/>
          <w:u w:val="single"/>
        </w:rPr>
        <w:t xml:space="preserve">工程量清单中有的项目（项目特征相同）按报价的综合单价计算；报价中没有综合单价的新的工程量清单项目，</w:t>
      </w:r>
      <w:r>
        <w:rPr>
          <w:rFonts w:hint="eastAsia" w:ascii="仿宋" w:hAnsi="仿宋" w:eastAsia="仿宋" w:cs="仿宋"/>
          <w:color w:val="auto"/>
          <w:sz w:val="20"/>
          <w:szCs w:val="20"/>
          <w:highlight w:val="none"/>
          <w:u w:val="single"/>
          <w:lang w:val="en-US" w:eastAsia="zh-CN"/>
        </w:rPr>
        <w:t xml:space="preserve">《江苏省水利工程预算定额》(2010版)、</w:t>
      </w:r>
      <w:r>
        <w:rPr>
          <w:rFonts w:hint="eastAsia" w:ascii="仿宋" w:hAnsi="仿宋" w:eastAsia="仿宋" w:cs="仿宋"/>
          <w:color w:val="auto"/>
          <w:sz w:val="20"/>
          <w:szCs w:val="20"/>
          <w:highlight w:val="none"/>
          <w:u w:val="single"/>
          <w:lang w:val="en-US" w:eastAsia="zh-CN"/>
        </w:rPr>
        <w:fldChar w:fldCharType="begin"/>
      </w:r>
      <w:r>
        <w:rPr>
          <w:rFonts w:hint="eastAsia" w:ascii="仿宋" w:hAnsi="仿宋" w:eastAsia="仿宋" w:cs="仿宋"/>
          <w:color w:val="auto"/>
          <w:sz w:val="20"/>
          <w:szCs w:val="20"/>
          <w:highlight w:val="none"/>
          <w:u w:val="single"/>
          <w:lang w:val="en-US" w:eastAsia="zh-CN"/>
        </w:rPr>
        <w:instrText xml:space="preserve"> HYPERLINK "http://downloadzj.epoint.com.cn/update/%E7%9C%81%E6%B0%B4%E5%88%A9%E5%B7%A5%E7%A8%8B%E8%90%A5%E6%94%B9%E5%A2%9E%E8%AE%A1%E4%BB%B7%E4%BE%9D%E6%8D%AE%E8%B0%83%E6%95%B4%E7%9A%84%E8%AF%B4%E6%98%8E.pdf" </w:instrText>
      </w:r>
      <w:r>
        <w:rPr>
          <w:rFonts w:hint="eastAsia" w:ascii="仿宋" w:hAnsi="仿宋" w:eastAsia="仿宋" w:cs="仿宋"/>
          <w:color w:val="auto"/>
          <w:sz w:val="20"/>
          <w:szCs w:val="20"/>
          <w:highlight w:val="none"/>
          <w:u w:val="single"/>
          <w:lang w:val="en-US" w:eastAsia="zh-CN"/>
        </w:rPr>
        <w:fldChar w:fldCharType="separate"/>
      </w:r>
      <w:r>
        <w:rPr>
          <w:rFonts w:hint="eastAsia" w:ascii="仿宋" w:hAnsi="仿宋" w:eastAsia="仿宋" w:cs="仿宋"/>
          <w:color w:val="auto"/>
          <w:sz w:val="20"/>
          <w:szCs w:val="20"/>
          <w:highlight w:val="none"/>
          <w:u w:val="single"/>
          <w:lang w:val="en-US" w:eastAsia="zh-CN"/>
        </w:rPr>
        <w:t xml:space="preserve">水利工程营改增计价依据调整的说明</w:t>
      </w:r>
      <w:r>
        <w:rPr>
          <w:rFonts w:hint="eastAsia" w:ascii="仿宋" w:hAnsi="仿宋" w:eastAsia="仿宋" w:cs="仿宋"/>
          <w:color w:val="auto"/>
          <w:sz w:val="20"/>
          <w:szCs w:val="20"/>
          <w:highlight w:val="none"/>
          <w:u w:val="single"/>
          <w:lang w:val="en-US" w:eastAsia="zh-CN"/>
        </w:rPr>
        <w:fldChar w:fldCharType="end"/>
      </w:r>
      <w:r>
        <w:rPr>
          <w:rFonts w:hint="eastAsia" w:ascii="仿宋" w:hAnsi="仿宋" w:eastAsia="仿宋" w:cs="仿宋"/>
          <w:color w:val="auto"/>
          <w:sz w:val="20"/>
          <w:szCs w:val="20"/>
          <w:highlight w:val="none"/>
          <w:u w:val="single"/>
          <w:lang w:val="en-US" w:eastAsia="zh-CN"/>
        </w:rPr>
        <w:t xml:space="preserve">、</w:t>
      </w:r>
      <w:r>
        <w:rPr>
          <w:rFonts w:hint="eastAsia" w:ascii="仿宋" w:hAnsi="仿宋" w:eastAsia="仿宋" w:cs="仿宋"/>
          <w:color w:val="auto"/>
          <w:sz w:val="20"/>
          <w:szCs w:val="20"/>
          <w:highlight w:val="none"/>
          <w:u w:val="single"/>
          <w:lang w:val="en-US" w:eastAsia="zh-CN"/>
        </w:rPr>
        <w:fldChar w:fldCharType="begin"/>
      </w:r>
      <w:r>
        <w:rPr>
          <w:rFonts w:hint="eastAsia" w:ascii="仿宋" w:hAnsi="仿宋" w:eastAsia="仿宋" w:cs="仿宋"/>
          <w:color w:val="auto"/>
          <w:sz w:val="20"/>
          <w:szCs w:val="20"/>
          <w:highlight w:val="none"/>
          <w:u w:val="single"/>
          <w:lang w:val="en-US" w:eastAsia="zh-CN"/>
        </w:rPr>
        <w:instrText xml:space="preserve"> HYPERLINK "http://downloadzj.epoint.com.cn/update/%E7%9C%81%E</w:instrText>
      </w:r>
      <w:r>
        <w:rPr>
          <w:rFonts w:hint="eastAsia" w:ascii="仿宋" w:hAnsi="仿宋" w:eastAsia="仿宋" w:cs="仿宋"/>
          <w:color w:val="auto"/>
          <w:sz w:val="20"/>
          <w:szCs w:val="20"/>
          <w:highlight w:val="none"/>
          <w:u w:val="single"/>
          <w:lang w:val="en-US" w:eastAsia="zh-CN"/>
        </w:rPr>
        <w:instrText xml:space="preserve">6%B0%B4%E5%88%A9%E5%8E%85%E5%85%B3%E4%BA%8E%E8%B0%83%E6%95%B4%E6%B0%B4%E5%88%A9%E5%B7%A5%E7%A8%8B%E8%AE%A1%E4%BB%B7%E4%BE%9D%E6%8D%AE%E5%A2%9E%E5%80%BC%E7%A8%8E%E8%AE%A1%E7%AE%97%E6%A0%87%E5%87%86%E7%9A%84%E9%80%9A%E7%9F%A5%E5%8F%8A%E9%99%84%E4%BB%B6.rar" </w:instrText>
      </w:r>
      <w:r>
        <w:rPr>
          <w:rFonts w:hint="eastAsia" w:ascii="仿宋" w:hAnsi="仿宋" w:eastAsia="仿宋" w:cs="仿宋"/>
          <w:color w:val="auto"/>
          <w:sz w:val="20"/>
          <w:szCs w:val="20"/>
          <w:highlight w:val="none"/>
          <w:u w:val="single"/>
          <w:lang w:val="en-US" w:eastAsia="zh-CN"/>
        </w:rPr>
        <w:fldChar w:fldCharType="separate"/>
      </w:r>
      <w:r>
        <w:rPr>
          <w:rFonts w:hint="eastAsia" w:ascii="仿宋" w:hAnsi="仿宋" w:eastAsia="仿宋" w:cs="仿宋"/>
          <w:color w:val="auto"/>
          <w:sz w:val="20"/>
          <w:szCs w:val="20"/>
          <w:highlight w:val="none"/>
          <w:u w:val="single"/>
          <w:lang w:val="en-US" w:eastAsia="zh-CN"/>
        </w:rPr>
        <w:t xml:space="preserve">省水利厅关于调整水利工程计价依据、</w:t>
      </w:r>
      <w:r>
        <w:rPr>
          <w:rFonts w:hint="eastAsia" w:ascii="仿宋" w:hAnsi="仿宋" w:eastAsia="仿宋" w:cs="仿宋"/>
          <w:color w:val="auto"/>
          <w:sz w:val="20"/>
          <w:szCs w:val="20"/>
          <w:highlight w:val="none"/>
          <w:u w:val="single"/>
          <w:lang w:val="en-US" w:eastAsia="zh-CN"/>
        </w:rPr>
        <w:fldChar w:fldCharType="end"/>
      </w:r>
      <w:r>
        <w:rPr>
          <w:rFonts w:hint="eastAsia" w:ascii="仿宋" w:hAnsi="仿宋" w:eastAsia="仿宋" w:cs="仿宋"/>
          <w:color w:val="auto"/>
          <w:sz w:val="20"/>
          <w:szCs w:val="20"/>
          <w:highlight w:val="none"/>
          <w:u w:val="single"/>
          <w:lang w:val="en-US" w:eastAsia="zh-CN"/>
        </w:rPr>
        <w:fldChar w:fldCharType="begin"/>
      </w:r>
      <w:r>
        <w:rPr>
          <w:rFonts w:hint="eastAsia" w:ascii="仿宋" w:hAnsi="仿宋" w:eastAsia="仿宋" w:cs="仿宋"/>
          <w:color w:val="auto"/>
          <w:sz w:val="20"/>
          <w:szCs w:val="20"/>
          <w:highlight w:val="none"/>
          <w:u w:val="single"/>
          <w:lang w:val="en-US" w:eastAsia="zh-CN"/>
        </w:rPr>
        <w:instrText xml:space="preserve"> HYPERLINK "http://downloadzj.epoint.com.cn/update/%E9%A2%81%E5%8F%91%E3%80%8A%E6%B1%9F%E8%8B</w:instrText>
      </w:r>
      <w:r>
        <w:rPr>
          <w:rFonts w:hint="eastAsia" w:ascii="仿宋" w:hAnsi="仿宋" w:eastAsia="仿宋" w:cs="仿宋"/>
          <w:color w:val="auto"/>
          <w:sz w:val="20"/>
          <w:szCs w:val="20"/>
          <w:highlight w:val="none"/>
          <w:u w:val="single"/>
          <w:lang w:val="en-US" w:eastAsia="zh-CN"/>
        </w:rPr>
        <w:instrText xml:space="preserve">%8F%E7%9C%81%E6%B0%B4%E5%88%A9%E5%B7%A5%E7%A8%8B%E6%96%BD%E5%B7%A5%E6%9C%BA%E6%A2%B0%E5%8F%B0%E6%97%B6%E8%B4%B9%E5%AE%9A%E9%A2%9D%E3%80%8B%EF%BC%882017%E5%B9%B4%E7%89%88%EF%BC%89%E7%AD%89%E9%80%A0%E4%BB%B7%E6%96%87%E4%BB%B6%E7%9A%84%E9%80%9A%E7%9F%A5.pdf" </w:instrText>
      </w:r>
      <w:r>
        <w:rPr>
          <w:rFonts w:hint="eastAsia" w:ascii="仿宋" w:hAnsi="仿宋" w:eastAsia="仿宋" w:cs="仿宋"/>
          <w:color w:val="auto"/>
          <w:sz w:val="20"/>
          <w:szCs w:val="20"/>
          <w:highlight w:val="none"/>
          <w:u w:val="single"/>
          <w:lang w:val="en-US" w:eastAsia="zh-CN"/>
        </w:rPr>
        <w:fldChar w:fldCharType="separate"/>
      </w:r>
      <w:r>
        <w:rPr>
          <w:rFonts w:hint="eastAsia" w:ascii="仿宋" w:hAnsi="仿宋" w:eastAsia="仿宋" w:cs="仿宋"/>
          <w:color w:val="auto"/>
          <w:sz w:val="20"/>
          <w:szCs w:val="20"/>
          <w:highlight w:val="none"/>
          <w:u w:val="single"/>
          <w:lang w:val="en-US" w:eastAsia="zh-CN"/>
        </w:rPr>
        <w:t xml:space="preserve">颁发《江苏省水利工程施工机械台时费定额》（2017年版）等</w:t>
      </w:r>
      <w:r>
        <w:rPr>
          <w:rFonts w:hint="eastAsia" w:ascii="仿宋" w:hAnsi="仿宋" w:eastAsia="仿宋" w:cs="仿宋"/>
          <w:color w:val="auto"/>
          <w:sz w:val="20"/>
          <w:szCs w:val="20"/>
          <w:highlight w:val="none"/>
          <w:u w:val="single"/>
          <w:lang w:val="en-US" w:eastAsia="zh-CN"/>
        </w:rPr>
        <w:fldChar w:fldCharType="end"/>
      </w:r>
      <w:r>
        <w:rPr>
          <w:rFonts w:hint="eastAsia" w:ascii="仿宋" w:hAnsi="仿宋" w:eastAsia="仿宋" w:cs="仿宋"/>
          <w:color w:val="auto"/>
          <w:sz w:val="20"/>
          <w:szCs w:val="20"/>
          <w:highlight w:val="none"/>
          <w:u w:val="single"/>
          <w:lang w:val="en-US" w:eastAsia="zh-CN"/>
        </w:rPr>
        <w:t xml:space="preserve">，正常施工条件下考虑的施工组织设计及常规施工方案，混凝土商品混凝土计算、《扬州工程造价管理》(2026年第2期)，未有信息价的参见市场价等</w:t>
      </w:r>
      <w:r>
        <w:rPr>
          <w:rFonts w:hint="eastAsia" w:ascii="仿宋" w:hAnsi="仿宋" w:eastAsia="仿宋" w:cs="仿宋"/>
          <w:color w:val="auto"/>
          <w:sz w:val="20"/>
          <w:szCs w:val="20"/>
          <w:highlight w:val="none"/>
          <w:u w:val="single"/>
        </w:rPr>
        <w:t xml:space="preserve">，具体按</w:t>
      </w:r>
      <w:r>
        <w:rPr>
          <w:rFonts w:hint="eastAsia" w:ascii="仿宋" w:hAnsi="仿宋" w:eastAsia="仿宋" w:cs="仿宋"/>
          <w:color w:val="auto"/>
          <w:sz w:val="20"/>
          <w:szCs w:val="20"/>
          <w:highlight w:val="none"/>
          <w:u w:val="single"/>
          <w:lang w:val="en-US" w:eastAsia="zh-CN"/>
        </w:rPr>
        <w:t xml:space="preserve">水利</w:t>
      </w:r>
      <w:r>
        <w:rPr>
          <w:rFonts w:hint="eastAsia" w:ascii="仿宋" w:hAnsi="仿宋" w:eastAsia="仿宋" w:cs="仿宋"/>
          <w:color w:val="auto"/>
          <w:sz w:val="20"/>
          <w:szCs w:val="20"/>
          <w:highlight w:val="none"/>
          <w:u w:val="single"/>
        </w:rPr>
        <w:t xml:space="preserve">工程工程量清单计价规范执行，经甲方（监理方）确认后报甲方安排的审计部门核定。</w:t>
      </w:r>
      <w:r/>
    </w:p>
    <w:p>
      <w:pPr>
        <w:pStyle w:val="1014"/>
        <w:ind w:firstLine="2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lang w:val="en-US" w:eastAsia="zh-CN"/>
        </w:rPr>
        <w:t xml:space="preserve">2</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可调价格：按照国家有关工程计价规定计算造价，并按有关规定进行调整和竣工结算。</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9.2结算</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本工程结算价需经有关部门审定确认，具体如下：</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(a)本工程结算价需经有关部门审定确认，本工程安全文明施工措施费计取基本费及扬尘污染防治增加费，结算时按有关部门核定调整。</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（b）乙方竣工验收合格后60天内提交结算送审资料进行结算。超过合同约定时间报送的关于工程量变更等导致工程款变化的结算资料不作为审查的依据。</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（c）乙方提供的竣工资料如有缺项（如试验记录、调试记录等），则视为该项工序现场未做，在工程结算中此部分费用将予以扣除。</w:t>
      </w:r>
      <w:r/>
    </w:p>
    <w:p>
      <w:pPr>
        <w:pStyle w:val="680"/>
        <w:ind w:firstLine="400"/>
        <w:spacing w:line="40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rPr>
        <w:t xml:space="preserve">（</w:t>
      </w:r>
      <w:r>
        <w:rPr>
          <w:rFonts w:hint="eastAsia" w:ascii="仿宋" w:hAnsi="仿宋" w:eastAsia="仿宋" w:cs="仿宋"/>
          <w:color w:val="auto"/>
          <w:sz w:val="20"/>
          <w:szCs w:val="20"/>
          <w:highlight w:val="none"/>
          <w:lang w:val="en-US" w:eastAsia="zh-CN" w:bidi="ar-SA"/>
        </w:rPr>
        <w:t xml:space="preserve">d）本工程最终结算价以审计单位审核为准。为避免乙方虚报竣工结算价款，最终审计核减率在10%以下（含10%），审核费用由甲方承担，核减率在10%以上，由乙方承担全部审核费用。乙方承担的审核费用在结算付款中扣除。</w:t>
      </w:r>
      <w:r/>
    </w:p>
    <w:p>
      <w:pPr>
        <w:pStyle w:val="680"/>
        <w:spacing w:line="40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t xml:space="preserve">    （e）乙方需提供增值税发票。</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10、关于材料及配件供应的约定</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10.1 所有材料进场前须进行环保检测。竣工后对成品进行甲醛检测。检验费由乙方负担。</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10.2 凡由乙方采购的材料及配件、设备，如不符合质量要求或规格有差异，应禁止使用,若已使用，对工程造成的损失由乙方负责。</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10.3 工程项目中所用所有主材必须征得甲方认可，甲方保留主材甲供的权利。</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10.4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10.5乙方自购材料、设备，出现质量问题、含有放射性及含有毒、有害物质和有强烈刺激性气味等不符合环保、卫生要求的，环境检测不合格或影响创优目标的，由乙方负责处理并赔偿由此给甲发造成的经济损失。</w:t>
      </w:r>
      <w:r/>
    </w:p>
    <w:p>
      <w:pPr>
        <w:pStyle w:val="1014"/>
        <w:ind w:firstLine="402"/>
        <w:jc w:val="left"/>
        <w:spacing w:line="400" w:lineRule="exact"/>
        <w:rPr>
          <w:rFonts w:hint="eastAsia"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bidi="ar-SA"/>
        </w:rPr>
        <w:t xml:space="preserve">11、有关安全生产和防火的约定</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11.1 甲方提供的施工图纸或作法说明，应符合《中华人民共和国消防条例》和有关防火设计规范。</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11.2 乙方在施工期间应严格遵守《建设工程安全生产管理条例》、《建筑安装工人安全技术操作规程》、《中华人民共和国消防条例》和其它相关的法规、规范。</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11.3 由于甲方确认的图纸或作法说明，违反有关安全操作规程、消防条例和防火设计规范，导致发生安全或火灾事故，甲方应承担由此产生的一切经济损失。</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11.4 由于乙方在施工生产过程中违反有关安全操作规程、消防条例，导致发生安全或火灾等事故，乙方应承担由此引发的一切经济损失及法律责任。</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11.5 本建筑安装工程必须达到现行版的国家及江苏省的一切有关法律、法规要求，若本工程实施期间有新的相关法律、法规标准出台，则仍应满足新的标准要求。</w:t>
      </w:r>
      <w:r/>
    </w:p>
    <w:p>
      <w:pPr>
        <w:pStyle w:val="1016"/>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仿宋" w:hAnsi="仿宋" w:eastAsia="仿宋" w:cs="仿宋"/>
          <w:color w:val="auto"/>
          <w:sz w:val="20"/>
          <w:szCs w:val="20"/>
          <w:highlight w:val="none"/>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11.8本工程所涉及的施工现场内安全防护措施费用均已在合同价款和合同计价方法中综合考虑，不再另行计取。</w:t>
      </w:r>
      <w:r/>
    </w:p>
    <w:p>
      <w:pPr>
        <w:pStyle w:val="1016"/>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11.9因乙方原因造成的任何事故或工伤（包括第三者人员在内）所发生的依法应该支付的损失、赔偿费、补偿费用等责任由乙方承担。</w:t>
      </w:r>
      <w:r/>
    </w:p>
    <w:p>
      <w:pPr>
        <w:pStyle w:val="1016"/>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11.10若发生安全事故，乙方承担全部责任，与甲方无关。乙方应按规定立即报告建设主管部门并通知甲发和监理。如因此造成甲发承担责任的，甲发有权向乙方索赔。</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12、奖励和违约责任</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12.1 由于乙方原因，逾期竣工，每逾期一天，乙方支付甲方</w:t>
      </w:r>
      <w:r>
        <w:rPr>
          <w:rFonts w:hint="eastAsia" w:ascii="仿宋" w:hAnsi="仿宋" w:eastAsia="仿宋" w:cs="仿宋"/>
          <w:color w:val="auto"/>
          <w:sz w:val="20"/>
          <w:szCs w:val="20"/>
          <w:highlight w:val="none"/>
          <w:u w:val="single"/>
        </w:rPr>
        <w:t xml:space="preserve">3000</w:t>
      </w:r>
      <w:r>
        <w:rPr>
          <w:rFonts w:hint="eastAsia" w:ascii="仿宋" w:hAnsi="仿宋" w:eastAsia="仿宋" w:cs="仿宋"/>
          <w:color w:val="auto"/>
          <w:sz w:val="20"/>
          <w:szCs w:val="20"/>
          <w:highlight w:val="none"/>
        </w:rPr>
        <w:t xml:space="preserve">元/天违约金，逾期竣工超过 30天的甲方及委托采购机构有权不予退还乙方的履约保证金。</w:t>
      </w:r>
      <w:r/>
    </w:p>
    <w:p>
      <w:pPr>
        <w:pStyle w:val="1014"/>
        <w:ind w:firstLine="432"/>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12.2 未经甲方同意乙方不得更换项目负责人及项目管理班子人员 ，否则每更换项目负责人一次，甲方将从工程款中扣除违约金</w:t>
      </w:r>
      <w:r>
        <w:rPr>
          <w:rFonts w:hint="eastAsia" w:ascii="仿宋" w:hAnsi="仿宋" w:eastAsia="仿宋" w:cs="仿宋"/>
          <w:color w:val="auto"/>
          <w:sz w:val="20"/>
          <w:szCs w:val="20"/>
          <w:highlight w:val="none"/>
          <w:u w:val="single"/>
        </w:rPr>
        <w:t xml:space="preserve"> 5000元</w:t>
      </w:r>
      <w:r>
        <w:rPr>
          <w:rFonts w:hint="eastAsia" w:ascii="仿宋" w:hAnsi="仿宋" w:eastAsia="仿宋" w:cs="仿宋"/>
          <w:color w:val="auto"/>
          <w:sz w:val="20"/>
          <w:szCs w:val="20"/>
          <w:highlight w:val="none"/>
        </w:rPr>
        <w:t xml:space="preserve">；项目管理班子其它人员每更换一次，或项目经理月到位率不足</w:t>
      </w:r>
      <w:r>
        <w:rPr>
          <w:rFonts w:hint="eastAsia" w:ascii="仿宋" w:hAnsi="仿宋" w:eastAsia="仿宋" w:cs="仿宋"/>
          <w:color w:val="auto"/>
          <w:sz w:val="20"/>
          <w:szCs w:val="20"/>
          <w:highlight w:val="none"/>
          <w:u w:val="single"/>
        </w:rPr>
        <w:t xml:space="preserve">80%</w:t>
      </w:r>
      <w:r>
        <w:rPr>
          <w:rFonts w:hint="eastAsia" w:ascii="仿宋" w:hAnsi="仿宋" w:eastAsia="仿宋" w:cs="仿宋"/>
          <w:color w:val="auto"/>
          <w:sz w:val="20"/>
          <w:szCs w:val="20"/>
          <w:highlight w:val="none"/>
        </w:rPr>
        <w:t xml:space="preserve">的，甲方将从工程款中扣除违约金</w:t>
      </w:r>
      <w:r>
        <w:rPr>
          <w:rFonts w:hint="eastAsia" w:ascii="仿宋" w:hAnsi="仿宋" w:eastAsia="仿宋" w:cs="仿宋"/>
          <w:color w:val="auto"/>
          <w:sz w:val="20"/>
          <w:szCs w:val="20"/>
          <w:highlight w:val="none"/>
          <w:u w:val="single"/>
        </w:rPr>
        <w:t xml:space="preserve">3000</w:t>
      </w:r>
      <w:r>
        <w:rPr>
          <w:rFonts w:hint="eastAsia" w:ascii="仿宋" w:hAnsi="仿宋" w:eastAsia="仿宋" w:cs="仿宋"/>
          <w:color w:val="auto"/>
          <w:sz w:val="20"/>
          <w:szCs w:val="20"/>
          <w:highlight w:val="none"/>
        </w:rPr>
        <w:t xml:space="preserve">元； 项目班子管理人员（除项目经理外）月到位率达不到</w:t>
      </w:r>
      <w:r>
        <w:rPr>
          <w:rFonts w:hint="eastAsia" w:ascii="仿宋" w:hAnsi="仿宋" w:eastAsia="仿宋" w:cs="仿宋"/>
          <w:color w:val="auto"/>
          <w:sz w:val="20"/>
          <w:szCs w:val="20"/>
          <w:highlight w:val="none"/>
          <w:u w:val="single"/>
        </w:rPr>
        <w:t xml:space="preserve"> 90%</w:t>
      </w:r>
      <w:r>
        <w:rPr>
          <w:rFonts w:hint="eastAsia" w:ascii="仿宋" w:hAnsi="仿宋" w:eastAsia="仿宋" w:cs="仿宋"/>
          <w:color w:val="auto"/>
          <w:sz w:val="20"/>
          <w:szCs w:val="20"/>
          <w:highlight w:val="none"/>
        </w:rPr>
        <w:t xml:space="preserve">的，每人次罚</w:t>
      </w:r>
      <w:r>
        <w:rPr>
          <w:rFonts w:hint="eastAsia" w:ascii="仿宋" w:hAnsi="仿宋" w:eastAsia="仿宋" w:cs="仿宋"/>
          <w:color w:val="auto"/>
          <w:sz w:val="20"/>
          <w:szCs w:val="20"/>
          <w:highlight w:val="none"/>
          <w:u w:val="single"/>
        </w:rPr>
        <w:t xml:space="preserve">500</w:t>
      </w:r>
      <w:r>
        <w:rPr>
          <w:rFonts w:hint="eastAsia" w:ascii="仿宋" w:hAnsi="仿宋" w:eastAsia="仿宋" w:cs="仿宋"/>
          <w:color w:val="auto"/>
          <w:sz w:val="20"/>
          <w:szCs w:val="20"/>
          <w:highlight w:val="none"/>
        </w:rPr>
        <w:t xml:space="preserve">元。</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12.3项目经理有事离开须经甲发和监理同意，未经甲发和监理人同意，不在工地现场，甲发将处以1000元/天（次）的罚款，从到期的工程款中扣除。如项目经理连续5天或一个月累计10天不在现场，甲发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12.4 乙方应妥善保护甲方提供的设备及工程成品，如造成损失，应照价赔偿。</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12.5甲方未办理任何手续，擅自同意拆改原有建筑物或设备管线，由此发生的损失或事故（包括罚款），由甲方负责并承担损失。</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12.6 未经甲方同意，乙方擅自拆改原建筑物结构或设备管线，由此发生的损失或事故（包括罚款），由乙方负责并承担损失。</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12.7未办理验收手续，甲方提前使用或擅自动用造成损失由甲方负责。</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12.8 因一方原因，合同无法继续履行时，应通知对方，办理合同终止协议，并由责任方赔偿对方由此造成的经济损失。</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12.9 甲乙双方应严格履约，如违约，由违约方承付本合同标的总价 5﹪的违约金给受损方，并赔偿受损方由此造成的一切经济损失。</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12.10乙方要加强渣土运输车辆的管理，应安排专人负责车辆的冲洗及工地出入口的清理保洁工作，不得污染城市道路，否则处于3000元/次的罚款。</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13、不可抗力</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13.2 不可抗力影响时间持续30 日以上时，甲乙双方及时解除合同；</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13.3 本条所述“不可抗力”是指不可预见、不能克服及不能避免的事件，包括战争、严重火灾、洪水、地震等。</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14、纠纷解决办法</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14.1 在执行本合同中所发生的或与本合同有关的一切争端，甲方和乙方应通过友好协商的办法进行解决。如协商仍不能解决，则通过由甲方所在地人民法院诉讼。</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14.2 在诉讼期间，本合同应继续执行。</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15、破产终止合同</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15.1 如果乙方破产或无清偿能力时，甲方在任何时候书面通知乙方终止合同而不给乙方补偿。该终止合同将不损害或影响甲方已经或将要采取的补救措施的权利。</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16、分包和转让</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16.1 本合同不得转让。</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1014"/>
        <w:ind w:firstLine="402"/>
        <w:jc w:val="left"/>
        <w:spacing w:line="400" w:lineRule="exact"/>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17、合同生效及其它</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17.1 合同应在甲方、乙方签字，并在乙方向甲方交纳履约保证金后生效。</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17.2 本合同一式陆份，以中文书写，由甲方贰份、乙方贰份，</w:t>
      </w:r>
      <w:r>
        <w:rPr>
          <w:rFonts w:hint="eastAsia" w:ascii="仿宋" w:hAnsi="仿宋" w:eastAsia="仿宋" w:cs="仿宋"/>
          <w:color w:val="auto"/>
          <w:sz w:val="20"/>
          <w:szCs w:val="20"/>
          <w:highlight w:val="none"/>
          <w:lang w:eastAsia="zh-CN"/>
        </w:rPr>
        <w:t xml:space="preserve">代理公司</w:t>
      </w:r>
      <w:r>
        <w:rPr>
          <w:rFonts w:hint="eastAsia" w:ascii="仿宋" w:hAnsi="仿宋" w:eastAsia="仿宋" w:cs="仿宋"/>
          <w:color w:val="auto"/>
          <w:sz w:val="20"/>
          <w:szCs w:val="20"/>
          <w:highlight w:val="none"/>
        </w:rPr>
        <w:t xml:space="preserve">及政府采购管理部门各执壹份。</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17.3 本合同服务实施期间所发生的合同纠纷，甲方与乙方进行处理。</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17.4合同在执行过程中，如随项目的深化，如合同内容需修改，应经甲方、乙方协商，并签署书面修改协议，提交一份给</w:t>
      </w:r>
      <w:r>
        <w:rPr>
          <w:rFonts w:hint="eastAsia" w:ascii="仿宋" w:hAnsi="仿宋" w:eastAsia="仿宋" w:cs="仿宋"/>
          <w:color w:val="auto"/>
          <w:sz w:val="20"/>
          <w:szCs w:val="20"/>
          <w:highlight w:val="none"/>
          <w:lang w:eastAsia="zh-CN"/>
        </w:rPr>
        <w:t xml:space="preserve">代理公司</w:t>
      </w:r>
      <w:r>
        <w:rPr>
          <w:rFonts w:hint="eastAsia" w:ascii="仿宋" w:hAnsi="仿宋" w:eastAsia="仿宋" w:cs="仿宋"/>
          <w:color w:val="auto"/>
          <w:sz w:val="20"/>
          <w:szCs w:val="20"/>
          <w:highlight w:val="none"/>
        </w:rPr>
        <w:t xml:space="preserve">备案。该协议将作为本合同不可分割的一部分。</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17.5 本合同应按照中华人民共和国的现行法律进行解释。</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甲  方（单位盖章）：      </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地  址：                               电  话：</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代表签字：</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乙  方（单位盖章）：</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地  址：                                电  话：</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代表签字：</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pStyle w:val="1014"/>
        <w:ind w:firstLine="400"/>
        <w:jc w:val="left"/>
        <w:spacing w:line="400" w:lineRule="exact"/>
        <w:rPr>
          <w:rFonts w:hint="eastAsia" w:ascii="仿宋" w:hAnsi="仿宋" w:eastAsia="仿宋" w:cs="仿宋"/>
          <w:sz w:val="20"/>
          <w:szCs w:val="20"/>
        </w:rPr>
      </w:pPr>
      <w:r>
        <w:rPr>
          <w:rFonts w:hint="eastAsia" w:ascii="仿宋" w:hAnsi="仿宋" w:eastAsia="仿宋" w:cs="仿宋"/>
          <w:sz w:val="20"/>
          <w:szCs w:val="20"/>
        </w:rPr>
        <w:t xml:space="preserve">见证方（单位盖章）：</w:t>
      </w:r>
      <w:r/>
    </w:p>
    <w:p>
      <w:pPr>
        <w:pStyle w:val="1014"/>
        <w:ind w:firstLine="400"/>
        <w:jc w:val="left"/>
        <w:spacing w:line="400" w:lineRule="exact"/>
        <w:rPr>
          <w:rFonts w:hint="eastAsia" w:ascii="仿宋" w:hAnsi="仿宋" w:eastAsia="仿宋" w:cs="仿宋"/>
          <w:sz w:val="20"/>
          <w:szCs w:val="20"/>
        </w:rPr>
      </w:pPr>
      <w:r>
        <w:rPr>
          <w:rFonts w:hint="eastAsia" w:ascii="仿宋" w:hAnsi="仿宋" w:eastAsia="仿宋" w:cs="仿宋"/>
          <w:sz w:val="20"/>
          <w:szCs w:val="20"/>
        </w:rPr>
        <w:t xml:space="preserve">地  址：</w:t>
      </w:r>
      <w:r/>
    </w:p>
    <w:p>
      <w:pPr>
        <w:pStyle w:val="1014"/>
        <w:ind w:firstLine="400"/>
        <w:jc w:val="left"/>
        <w:spacing w:line="400" w:lineRule="exact"/>
        <w:rPr>
          <w:rFonts w:hint="eastAsia" w:ascii="仿宋" w:hAnsi="仿宋" w:eastAsia="仿宋" w:cs="仿宋"/>
          <w:sz w:val="20"/>
          <w:szCs w:val="20"/>
        </w:rPr>
      </w:pPr>
      <w:r>
        <w:rPr>
          <w:rFonts w:hint="eastAsia" w:ascii="仿宋" w:hAnsi="仿宋" w:eastAsia="仿宋" w:cs="仿宋"/>
          <w:sz w:val="20"/>
          <w:szCs w:val="20"/>
        </w:rPr>
        <w:t xml:space="preserve">电  话：</w:t>
      </w:r>
      <w:r/>
    </w:p>
    <w:p>
      <w:pPr>
        <w:pStyle w:val="1014"/>
        <w:ind w:firstLine="400"/>
        <w:jc w:val="left"/>
        <w:spacing w:line="400" w:lineRule="exact"/>
        <w:rPr>
          <w:rFonts w:hint="eastAsia" w:ascii="仿宋" w:hAnsi="仿宋" w:eastAsia="仿宋" w:cs="仿宋"/>
          <w:color w:val="auto"/>
          <w:sz w:val="20"/>
          <w:szCs w:val="20"/>
          <w:highlight w:val="none"/>
        </w:rPr>
      </w:pPr>
      <w:r>
        <w:rPr>
          <w:rFonts w:hint="eastAsia" w:ascii="仿宋" w:hAnsi="仿宋" w:eastAsia="仿宋" w:cs="仿宋"/>
          <w:sz w:val="20"/>
          <w:szCs w:val="20"/>
        </w:rPr>
        <w:t xml:space="preserve">代表签字：</w:t>
      </w:r>
      <w:r/>
    </w:p>
    <w:p>
      <w:pPr>
        <w:pStyle w:val="1014"/>
        <w:jc w:val="lef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pStyle w:val="1014"/>
        <w:ind w:firstLine="400"/>
        <w:jc w:val="left"/>
        <w:spacing w:line="400" w:lineRule="exact"/>
        <w:rPr>
          <w:rFonts w:hint="eastAsia" w:ascii="仿宋" w:hAnsi="仿宋" w:eastAsia="仿宋" w:cs="仿宋"/>
          <w:b/>
          <w:bCs/>
          <w:color w:val="auto"/>
          <w:sz w:val="20"/>
          <w:szCs w:val="20"/>
          <w:highlight w:val="none"/>
        </w:rPr>
      </w:pPr>
      <w:r>
        <w:rPr>
          <w:rFonts w:hint="eastAsia" w:ascii="仿宋" w:hAnsi="仿宋" w:eastAsia="仿宋" w:cs="仿宋"/>
          <w:color w:val="auto"/>
          <w:sz w:val="20"/>
          <w:szCs w:val="20"/>
          <w:highlight w:val="none"/>
        </w:rPr>
        <w:t xml:space="preserve">合同签订日期：   年   月   日</w:t>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ind w:firstLine="600"/>
        <w:jc w:val="center"/>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jc w:val="both"/>
        <w:spacing w:line="440" w:lineRule="exact"/>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r>
      <w:r/>
    </w:p>
    <w:p>
      <w:pPr>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rPr>
        <w:br w:type="page" w:clear="all"/>
      </w:r>
      <w:r/>
    </w:p>
    <w:p>
      <w:pPr>
        <w:ind w:firstLine="600"/>
        <w:jc w:val="center"/>
        <w:spacing w:line="440" w:lineRule="exact"/>
        <w:rPr>
          <w:rFonts w:hint="eastAsia" w:ascii="仿宋" w:hAnsi="仿宋" w:eastAsia="仿宋" w:cs="仿宋"/>
          <w:color w:val="auto"/>
          <w:sz w:val="20"/>
          <w:szCs w:val="20"/>
          <w:highlight w:val="none"/>
        </w:rPr>
      </w:pPr>
      <w:r>
        <w:rPr>
          <w:rFonts w:hint="eastAsia" w:ascii="仿宋" w:hAnsi="仿宋" w:eastAsia="仿宋" w:cs="仿宋"/>
          <w:b/>
          <w:bCs/>
          <w:color w:val="auto"/>
          <w:sz w:val="20"/>
          <w:szCs w:val="20"/>
          <w:highlight w:val="none"/>
        </w:rPr>
        <w:t xml:space="preserve">工程质量保修书</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发包人（全称）：</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 </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承包人（全称）：</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 </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发包人和承包人根据《中华人民共和国建筑法》和《建设工程质量管理条例》，经协商一致就（工程全称）</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none"/>
        </w:rPr>
        <w:t xml:space="preserve">签</w:t>
      </w:r>
      <w:r>
        <w:rPr>
          <w:rFonts w:hint="eastAsia" w:ascii="仿宋" w:hAnsi="仿宋" w:eastAsia="仿宋" w:cs="仿宋"/>
          <w:color w:val="auto"/>
          <w:sz w:val="20"/>
          <w:szCs w:val="20"/>
          <w:highlight w:val="none"/>
        </w:rPr>
        <w:t xml:space="preserve">订工程质量保修书。</w:t>
      </w:r>
      <w:r/>
    </w:p>
    <w:p>
      <w:pPr>
        <w:ind w:firstLine="400"/>
        <w:spacing w:line="360" w:lineRule="auto"/>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t xml:space="preserve">一、工程质量保修范围和内容</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承包人在质量保修期内，按照有关法律规定和合同约定，承担工程质量保修责任。</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00"/>
        <w:spacing w:before="150" w:after="150" w:line="360" w:lineRule="auto"/>
        <w:shd w:val="clear" w:color="auto" w:fill="ffff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设计图纸和工程量清单范围内的</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等质量问题造成的需返工维修的情况，具体详见工程量清单。</w:t>
      </w:r>
      <w:r/>
    </w:p>
    <w:p>
      <w:pPr>
        <w:ind w:firstLine="400"/>
        <w:spacing w:line="360" w:lineRule="auto"/>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t xml:space="preserve">二、质量保修期</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根据《建设工程质量管理条例》及有关规定，工程的质量保修期如下：</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1．地基基础工程和主体结构工程为设计文件规定的工程合理使用年限；</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2．屋面防水工程、有防水要求的卫生间、房间和外墙面的防渗为</w:t>
      </w:r>
      <w:r>
        <w:rPr>
          <w:rFonts w:hint="eastAsia" w:ascii="仿宋" w:hAnsi="仿宋" w:eastAsia="仿宋" w:cs="仿宋"/>
          <w:color w:val="auto"/>
          <w:sz w:val="20"/>
          <w:szCs w:val="20"/>
          <w:highlight w:val="none"/>
          <w:u w:val="single"/>
        </w:rPr>
        <w:t xml:space="preserve">5</w:t>
      </w:r>
      <w:r>
        <w:rPr>
          <w:rFonts w:hint="eastAsia" w:ascii="仿宋" w:hAnsi="仿宋" w:eastAsia="仿宋" w:cs="仿宋"/>
          <w:color w:val="auto"/>
          <w:sz w:val="20"/>
          <w:szCs w:val="20"/>
          <w:highlight w:val="none"/>
        </w:rPr>
        <w:t xml:space="preserve">年；</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3．装修工程为</w:t>
      </w:r>
      <w:r>
        <w:rPr>
          <w:rFonts w:hint="eastAsia" w:ascii="仿宋" w:hAnsi="仿宋" w:eastAsia="仿宋" w:cs="仿宋"/>
          <w:color w:val="auto"/>
          <w:sz w:val="20"/>
          <w:szCs w:val="20"/>
          <w:highlight w:val="none"/>
          <w:u w:val="single"/>
        </w:rPr>
        <w:t xml:space="preserve">2</w:t>
      </w:r>
      <w:r>
        <w:rPr>
          <w:rFonts w:hint="eastAsia" w:ascii="仿宋" w:hAnsi="仿宋" w:eastAsia="仿宋" w:cs="仿宋"/>
          <w:color w:val="auto"/>
          <w:sz w:val="20"/>
          <w:szCs w:val="20"/>
          <w:highlight w:val="none"/>
        </w:rPr>
        <w:t xml:space="preserve">年；</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4．电气管线、给排水管道、设备安装工程为</w:t>
      </w:r>
      <w:r>
        <w:rPr>
          <w:rFonts w:hint="eastAsia" w:ascii="仿宋" w:hAnsi="仿宋" w:eastAsia="仿宋" w:cs="仿宋"/>
          <w:color w:val="auto"/>
          <w:sz w:val="20"/>
          <w:szCs w:val="20"/>
          <w:highlight w:val="none"/>
          <w:u w:val="single"/>
        </w:rPr>
        <w:t xml:space="preserve">2</w:t>
      </w:r>
      <w:r>
        <w:rPr>
          <w:rFonts w:hint="eastAsia" w:ascii="仿宋" w:hAnsi="仿宋" w:eastAsia="仿宋" w:cs="仿宋"/>
          <w:color w:val="auto"/>
          <w:sz w:val="20"/>
          <w:szCs w:val="20"/>
          <w:highlight w:val="none"/>
        </w:rPr>
        <w:t xml:space="preserve">年；</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5．供热与供冷系统为</w:t>
      </w:r>
      <w:r>
        <w:rPr>
          <w:rFonts w:hint="eastAsia" w:ascii="仿宋" w:hAnsi="仿宋" w:eastAsia="仿宋" w:cs="仿宋"/>
          <w:color w:val="auto"/>
          <w:sz w:val="20"/>
          <w:szCs w:val="20"/>
          <w:highlight w:val="none"/>
          <w:u w:val="single"/>
        </w:rPr>
        <w:t xml:space="preserve">2</w:t>
      </w:r>
      <w:r>
        <w:rPr>
          <w:rFonts w:hint="eastAsia" w:ascii="仿宋" w:hAnsi="仿宋" w:eastAsia="仿宋" w:cs="仿宋"/>
          <w:color w:val="auto"/>
          <w:sz w:val="20"/>
          <w:szCs w:val="20"/>
          <w:highlight w:val="none"/>
        </w:rPr>
        <w:t xml:space="preserve">个采暖期、供冷期；</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6．住宅小区内的给排水设施、道路等配套工程为</w:t>
      </w:r>
      <w:r>
        <w:rPr>
          <w:rFonts w:hint="eastAsia" w:ascii="仿宋" w:hAnsi="仿宋" w:eastAsia="仿宋" w:cs="仿宋"/>
          <w:color w:val="auto"/>
          <w:sz w:val="20"/>
          <w:szCs w:val="20"/>
          <w:highlight w:val="none"/>
          <w:u w:val="single"/>
        </w:rPr>
        <w:t xml:space="preserve">2</w:t>
      </w:r>
      <w:r>
        <w:rPr>
          <w:rFonts w:hint="eastAsia" w:ascii="仿宋" w:hAnsi="仿宋" w:eastAsia="仿宋" w:cs="仿宋"/>
          <w:color w:val="auto"/>
          <w:sz w:val="20"/>
          <w:szCs w:val="20"/>
          <w:highlight w:val="none"/>
        </w:rPr>
        <w:t xml:space="preserve">年；</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7．其他项目保修期限约定如下：</w:t>
      </w:r>
      <w:r>
        <w:rPr>
          <w:rFonts w:hint="eastAsia" w:ascii="仿宋" w:hAnsi="仿宋" w:eastAsia="仿宋" w:cs="仿宋"/>
          <w:color w:val="auto"/>
          <w:sz w:val="20"/>
          <w:szCs w:val="20"/>
          <w:highlight w:val="none"/>
          <w:u w:val="single"/>
        </w:rPr>
        <w:t xml:space="preserve">本工程质量保修期按国家相关规定执行</w:t>
      </w:r>
      <w:r>
        <w:rPr>
          <w:rFonts w:hint="eastAsia" w:ascii="仿宋" w:hAnsi="仿宋" w:eastAsia="仿宋" w:cs="仿宋"/>
          <w:color w:val="auto"/>
          <w:sz w:val="20"/>
          <w:szCs w:val="20"/>
          <w:highlight w:val="none"/>
        </w:rPr>
        <w:t xml:space="preserve">。</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质量保修期自工程竣工验收合格之日起计算。</w:t>
      </w:r>
      <w:r/>
    </w:p>
    <w:p>
      <w:pPr>
        <w:ind w:firstLine="400"/>
        <w:spacing w:line="360" w:lineRule="auto"/>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t xml:space="preserve">三、缺陷责任期</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工程缺陷责任期为</w:t>
      </w:r>
      <w:r>
        <w:rPr>
          <w:rFonts w:hint="eastAsia" w:ascii="仿宋" w:hAnsi="仿宋" w:eastAsia="仿宋" w:cs="仿宋"/>
          <w:color w:val="auto"/>
          <w:sz w:val="20"/>
          <w:szCs w:val="20"/>
          <w:highlight w:val="none"/>
          <w:u w:val="single"/>
        </w:rPr>
        <w:t xml:space="preserve">24</w:t>
      </w:r>
      <w:r>
        <w:rPr>
          <w:rFonts w:hint="eastAsia" w:ascii="仿宋" w:hAnsi="仿宋" w:eastAsia="仿宋" w:cs="仿宋"/>
          <w:color w:val="auto"/>
          <w:sz w:val="20"/>
          <w:szCs w:val="20"/>
          <w:highlight w:val="none"/>
        </w:rPr>
        <w:t xml:space="preserve">个月，缺陷责任期自工程通过竣工验收之日起计算。单位工程先于全部工程进行验收，单位工程缺陷责任期自单位工程验收合格之日起算。</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缺陷责任期终止后，发包人应退还剩余的质量保证金。</w:t>
      </w:r>
      <w:r/>
    </w:p>
    <w:p>
      <w:pPr>
        <w:ind w:firstLine="400"/>
        <w:spacing w:line="360" w:lineRule="auto"/>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t xml:space="preserve">四、质量保修责任</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1．属于保修范围、内容的项目，承包人应当在接到保修通知之日起3天内派人保修。承包人不在约定期限内派人保修的，发包人可以委托他人修理。</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2．发生紧急事故需抢修的，承包人在接到事故通知后，应当立即到达事故现场抢修。</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4．质量保修完成后，由发包人组织验收。</w:t>
      </w:r>
      <w:r/>
    </w:p>
    <w:p>
      <w:pPr>
        <w:ind w:firstLine="400"/>
        <w:spacing w:line="360" w:lineRule="auto"/>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t xml:space="preserve">五、保修费用</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保修费用由造成质量缺陷的责任方承担。本工程约定的工程质量保修金为</w:t>
      </w:r>
      <w:r>
        <w:rPr>
          <w:rFonts w:hint="eastAsia" w:ascii="仿宋" w:hAnsi="仿宋" w:eastAsia="仿宋" w:cs="仿宋"/>
          <w:color w:val="auto"/>
          <w:sz w:val="20"/>
          <w:szCs w:val="20"/>
          <w:highlight w:val="none"/>
          <w:u w:val="single"/>
        </w:rPr>
        <w:t xml:space="preserve">审定价的3%</w:t>
      </w:r>
      <w:r>
        <w:rPr>
          <w:rFonts w:hint="eastAsia" w:ascii="仿宋" w:hAnsi="仿宋" w:eastAsia="仿宋" w:cs="仿宋"/>
          <w:color w:val="auto"/>
          <w:sz w:val="20"/>
          <w:szCs w:val="20"/>
          <w:highlight w:val="none"/>
        </w:rPr>
        <w:t xml:space="preserve">。</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b w:val="0"/>
          <w:bCs/>
          <w:color w:val="auto"/>
          <w:sz w:val="20"/>
          <w:szCs w:val="20"/>
          <w:highlight w:val="none"/>
        </w:rPr>
        <w:t xml:space="preserve">六、</w:t>
      </w:r>
      <w:r>
        <w:rPr>
          <w:rFonts w:hint="eastAsia" w:ascii="仿宋" w:hAnsi="仿宋" w:eastAsia="仿宋" w:cs="仿宋"/>
          <w:color w:val="auto"/>
          <w:sz w:val="20"/>
          <w:szCs w:val="20"/>
          <w:highlight w:val="none"/>
        </w:rPr>
        <w:t xml:space="preserve">双方约定的其他工程质量保修事项：</w:t>
      </w:r>
      <w:r/>
    </w:p>
    <w:p>
      <w:pPr>
        <w:ind w:left="416" w:firstLine="0"/>
        <w:spacing w:line="360" w:lineRule="auto"/>
        <w:rPr>
          <w:rFonts w:hint="eastAsia" w:ascii="仿宋" w:hAnsi="仿宋" w:eastAsia="仿宋" w:cs="仿宋"/>
          <w:color w:val="auto"/>
          <w:sz w:val="20"/>
          <w:szCs w:val="20"/>
          <w:highlight w:val="none"/>
          <w:u w:val="single"/>
        </w:rPr>
      </w:pPr>
      <w:r>
        <w:rPr>
          <w:rFonts w:hint="eastAsia" w:ascii="仿宋" w:hAnsi="仿宋" w:eastAsia="仿宋" w:cs="仿宋"/>
          <w:color w:val="auto"/>
          <w:sz w:val="20"/>
          <w:szCs w:val="20"/>
          <w:highlight w:val="none"/>
          <w:u w:val="single"/>
        </w:rPr>
        <w:t xml:space="preserve">（1）属于保修范围、内容的项目，承包人应当在接到保修通知之日起3天内派人保修。（2）未尽事宜按法律执行。</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工程质量保修书由发包人、承包人在工程竣工验收前共同签署，作为施工合同附件，其有效期限至保修期满。</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发包人(公章)：</w:t>
      </w:r>
      <w:r>
        <w:rPr>
          <w:rFonts w:hint="eastAsia" w:ascii="仿宋" w:hAnsi="仿宋" w:eastAsia="仿宋" w:cs="仿宋"/>
          <w:color w:val="auto"/>
          <w:sz w:val="20"/>
          <w:szCs w:val="20"/>
          <w:highlight w:val="none"/>
          <w:u w:val="single"/>
        </w:rPr>
        <w:t xml:space="preserve">  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 xml:space="preserve">承包人(公章)：</w:t>
      </w:r>
      <w:r>
        <w:rPr>
          <w:rFonts w:hint="eastAsia" w:ascii="仿宋" w:hAnsi="仿宋" w:eastAsia="仿宋" w:cs="仿宋"/>
          <w:color w:val="auto"/>
          <w:sz w:val="20"/>
          <w:szCs w:val="20"/>
          <w:highlight w:val="none"/>
          <w:u w:val="single"/>
        </w:rPr>
        <w:t xml:space="preserve">           </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地  址：</w:t>
      </w:r>
      <w:r>
        <w:rPr>
          <w:rFonts w:hint="eastAsia" w:ascii="仿宋" w:hAnsi="仿宋" w:eastAsia="仿宋" w:cs="仿宋"/>
          <w:color w:val="auto"/>
          <w:sz w:val="20"/>
          <w:szCs w:val="20"/>
          <w:highlight w:val="none"/>
          <w:u w:val="single"/>
        </w:rPr>
        <w:t xml:space="preserve"> 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 xml:space="preserve">地  址：</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法定代表人(签字)：</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 xml:space="preserve">法定代表人(签字)：</w:t>
      </w:r>
      <w:r>
        <w:rPr>
          <w:rFonts w:hint="eastAsia" w:ascii="仿宋" w:hAnsi="仿宋" w:eastAsia="仿宋" w:cs="仿宋"/>
          <w:color w:val="auto"/>
          <w:sz w:val="20"/>
          <w:szCs w:val="20"/>
          <w:highlight w:val="none"/>
          <w:u w:val="single"/>
        </w:rPr>
        <w:t xml:space="preserve"></w:t>
      </w:r>
      <w:r>
        <w:rPr>
          <w:rFonts w:hint="eastAsia" w:ascii="仿宋" w:hAnsi="仿宋" w:eastAsia="仿宋" w:cs="仿宋"/>
          <w:color w:val="auto"/>
          <w:sz w:val="20"/>
          <w:szCs w:val="20"/>
          <w:highlight w:val="none"/>
          <w:u w:val="single"/>
          <w:lang w:val="en-US" w:eastAsia="zh-CN"/>
        </w:rPr>
        <w:t xml:space="preserve">     </w:t>
      </w:r>
      <w:r>
        <w:rPr>
          <w:rFonts w:hint="eastAsia" w:ascii="仿宋" w:hAnsi="仿宋" w:eastAsia="仿宋" w:cs="仿宋"/>
          <w:color w:val="auto"/>
          <w:sz w:val="20"/>
          <w:szCs w:val="20"/>
          <w:highlight w:val="none"/>
          <w:u w:val="single"/>
        </w:rPr>
        <w:t xml:space="preserve">       </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委托代理人(签字)：</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 xml:space="preserve">委托代理人(签字)：</w:t>
      </w:r>
      <w:r>
        <w:rPr>
          <w:rFonts w:hint="eastAsia" w:ascii="仿宋" w:hAnsi="仿宋" w:eastAsia="仿宋" w:cs="仿宋"/>
          <w:color w:val="auto"/>
          <w:sz w:val="20"/>
          <w:szCs w:val="20"/>
          <w:highlight w:val="none"/>
          <w:u w:val="single"/>
        </w:rPr>
        <w:t xml:space="preserve">       </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电  话：</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 xml:space="preserve">电  话：</w:t>
      </w:r>
      <w:r>
        <w:rPr>
          <w:rFonts w:hint="eastAsia" w:ascii="仿宋" w:hAnsi="仿宋" w:eastAsia="仿宋" w:cs="仿宋"/>
          <w:color w:val="auto"/>
          <w:sz w:val="20"/>
          <w:szCs w:val="20"/>
          <w:highlight w:val="none"/>
          <w:u w:val="single"/>
        </w:rPr>
        <w:t xml:space="preserve">     </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传  真：</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 xml:space="preserve">传  真：</w:t>
      </w:r>
      <w:r>
        <w:rPr>
          <w:rFonts w:hint="eastAsia" w:ascii="仿宋" w:hAnsi="仿宋" w:eastAsia="仿宋" w:cs="仿宋"/>
          <w:color w:val="auto"/>
          <w:sz w:val="20"/>
          <w:szCs w:val="20"/>
          <w:highlight w:val="none"/>
          <w:u w:val="single"/>
        </w:rPr>
        <w:t xml:space="preserve">     </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开户银行：</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 xml:space="preserve">开户银行：</w:t>
      </w:r>
      <w:r>
        <w:rPr>
          <w:rFonts w:hint="eastAsia" w:ascii="仿宋" w:hAnsi="仿宋" w:eastAsia="仿宋" w:cs="仿宋"/>
          <w:color w:val="auto"/>
          <w:sz w:val="20"/>
          <w:szCs w:val="20"/>
          <w:highlight w:val="none"/>
          <w:u w:val="single"/>
        </w:rPr>
        <w:t xml:space="preserve">   </w:t>
      </w:r>
      <w:r/>
    </w:p>
    <w:p>
      <w:pPr>
        <w:ind w:firstLine="400"/>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账  号：</w:t>
      </w:r>
      <w:r>
        <w:rPr>
          <w:rFonts w:hint="eastAsia" w:ascii="仿宋" w:hAnsi="仿宋" w:eastAsia="仿宋" w:cs="仿宋"/>
          <w:color w:val="auto"/>
          <w:sz w:val="20"/>
          <w:szCs w:val="20"/>
          <w:highlight w:val="none"/>
          <w:u w:val="single"/>
        </w:rPr>
        <w:t xml:space="preserve">       </w:t>
      </w:r>
      <w:r>
        <w:rPr>
          <w:rFonts w:hint="eastAsia" w:ascii="仿宋" w:hAnsi="仿宋" w:eastAsia="仿宋" w:cs="仿宋"/>
          <w:color w:val="auto"/>
          <w:sz w:val="20"/>
          <w:szCs w:val="20"/>
          <w:highlight w:val="none"/>
        </w:rPr>
        <w:t xml:space="preserve">  </w:t>
      </w:r>
      <w:r>
        <w:rPr>
          <w:rFonts w:hint="eastAsia" w:ascii="仿宋" w:hAnsi="仿宋" w:eastAsia="仿宋" w:cs="仿宋"/>
          <w:color w:val="auto"/>
          <w:sz w:val="20"/>
          <w:szCs w:val="20"/>
          <w:highlight w:val="none"/>
          <w:lang w:val="en-US" w:eastAsia="zh-CN"/>
        </w:rPr>
        <w:t xml:space="preserve">               </w:t>
      </w:r>
      <w:r>
        <w:rPr>
          <w:rFonts w:hint="eastAsia" w:ascii="仿宋" w:hAnsi="仿宋" w:eastAsia="仿宋" w:cs="仿宋"/>
          <w:color w:val="auto"/>
          <w:sz w:val="20"/>
          <w:szCs w:val="20"/>
          <w:highlight w:val="none"/>
        </w:rPr>
        <w:t xml:space="preserve">账  号：</w:t>
      </w:r>
      <w:r>
        <w:rPr>
          <w:rFonts w:hint="eastAsia" w:ascii="仿宋" w:hAnsi="仿宋" w:eastAsia="仿宋" w:cs="仿宋"/>
          <w:color w:val="auto"/>
          <w:sz w:val="20"/>
          <w:szCs w:val="20"/>
          <w:highlight w:val="none"/>
          <w:u w:val="single"/>
        </w:rPr>
        <w:t xml:space="preserve">     </w:t>
      </w:r>
      <w:r/>
    </w:p>
    <w:p>
      <w:pPr>
        <w:pStyle w:val="1017"/>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rPr>
        <w:t xml:space="preserve">邮政编码：</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邮政编码：</w:t>
      </w:r>
      <w:r>
        <w:rPr>
          <w:rFonts w:hint="eastAsia" w:ascii="仿宋" w:hAnsi="仿宋" w:eastAsia="仿宋" w:cs="仿宋"/>
          <w:color w:val="auto"/>
          <w:sz w:val="21"/>
          <w:szCs w:val="21"/>
          <w:highlight w:val="none"/>
          <w:u w:val="single"/>
        </w:rPr>
        <w:t xml:space="preserve">   </w:t>
      </w:r>
      <w:r/>
    </w:p>
    <w:p>
      <w:pPr>
        <w:pStyle w:val="666"/>
        <w:jc w:val="center"/>
        <w:keepLines/>
        <w:spacing w:line="360" w:lineRule="auto"/>
        <w:rPr>
          <w:rFonts w:hint="eastAsia" w:ascii="仿宋" w:hAnsi="仿宋" w:eastAsia="仿宋" w:cs="仿宋"/>
          <w:b/>
          <w:bCs/>
          <w:color w:val="auto"/>
          <w:sz w:val="36"/>
          <w:szCs w:val="44"/>
          <w:highlight w:val="none"/>
        </w:rPr>
      </w:pPr>
      <w:r>
        <w:rPr>
          <w:rFonts w:hint="eastAsia" w:ascii="仿宋" w:hAnsi="仿宋" w:eastAsia="仿宋" w:cs="仿宋"/>
          <w:b/>
          <w:bCs/>
          <w:color w:val="auto"/>
          <w:sz w:val="36"/>
          <w:szCs w:val="4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18"/>
        <w:jc w:val="center"/>
        <w:keepLines w:val="0"/>
        <w:keepNext w:val="0"/>
        <w:pageBreakBefore w:val="0"/>
        <w:spacing w:after="200" w:line="288" w:lineRule="auto"/>
        <w:widowControl w:val="off"/>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 xml:space="preserve">扬州市工程建设项目廉政合同</w:t>
      </w:r>
      <w:r/>
    </w:p>
    <w:p>
      <w:pPr>
        <w:pStyle w:val="1018"/>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工程项目名称： </w:t>
      </w:r>
      <w:r/>
    </w:p>
    <w:p>
      <w:pPr>
        <w:pStyle w:val="1018"/>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工程项目地址： </w:t>
      </w:r>
      <w:r/>
    </w:p>
    <w:p>
      <w:pPr>
        <w:pStyle w:val="1018"/>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建设单位（甲方）： </w:t>
      </w:r>
      <w:r/>
    </w:p>
    <w:p>
      <w:pPr>
        <w:pStyle w:val="1018"/>
        <w:keepLines w:val="0"/>
        <w:keepNext w:val="0"/>
        <w:pageBreakBefore w:val="0"/>
        <w:spacing w:after="200" w:line="288" w:lineRule="auto"/>
        <w:widowControl w:val="off"/>
        <w:tabs>
          <w:tab w:val="left" w:pos="1080" w:leader="none"/>
          <w:tab w:val="left" w:pos="1440" w:leader="none"/>
        </w:tabs>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施工单位（乙方）： </w:t>
      </w:r>
      <w:r/>
    </w:p>
    <w:p>
      <w:pPr>
        <w:pStyle w:val="1018"/>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第一条 甲乙双方的责任</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（一）甲、乙双方应加强对本方人员的廉政监督，健立和健全廉政制度。</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（二）甲、乙双方有对本方人员开展廉政告知、廉政教育和职业道德教育的义务。</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（三）甲、乙双方应严格遵守国家关于市场准入、项目招标投标、工程建设、施工安装和市场活动等有关法律、法规，相关政策，以及廉政建设的各项规定。</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（四）甲、乙双方严格执行建设工程项目承发包合同文件，自觉按合同办事。</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（五）甲、乙双方业务活动必须坚持公开、公平、公正、诚信、透明的原则（除法律法规另有规定者外），不得为获取不正当的利益，损害国家、集体和利益，不得违反工程建设管理、施工安装的规章制度。</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（六）甲、乙双方发现对方在业务活动中违规、违纪、违法行为的，应及时提醒对方，情节严重的，应向其上级主管部门或纪检监察、司法等有关机关举报。</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第二条 甲方在廉政建设方面的责任</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（一）不准向乙方和相关单位索要或接受回扣、礼金、有价证券、贵重物品和好处费、感谢费等。</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（二）不准向乙方和相关单位报销任何应由甲方或个人支付的费用。</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（三）不准要求、暗示和接受乙方和相关单位为个人装修住房、婚丧嫁娶、配偶子女的工作安排以及出国（境）、旅游等提供方便。</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（四）不准发出或参加有可能影响公正执行公务的乙方和相关单位的宴请和健身、娱乐等活动。              </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（五）服从市场管理，并遵从有关规定，不提不合理的要求和条件；</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（六）不准预定框框、照顾关系，造成不公平竞争；</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（七）不准向评委施加任何倾向性影响；</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第三条 乙方廉政建设方面的责任</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（一）不准以任何理由向甲方、相关单位及其工作人员赠送礼金、有价证券、贵重物品等。</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（二）不准以任何理由为甲方和相关单位报销应由对方或个人支付的费用。</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（三）不准接受或暗示为甲方、相关单位或个人装修住房、婚丧嫁娶、配偶子女的工作安排以及出国（境）、旅游等提供方便。</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（四）不准以任何理由为甲方、相关单位或个人组织有可能影响公正执行公务的宴请、健身、娱乐等活动。</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（五）不准通过关系对甲方、相关单位或个人施加影响；</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第四条 违约责任</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第五条 本合同作为工程施工合同的附件，与工程施工合同具有同等法律效力。经双方签署后立即生效。</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第六条 本合同的有效期为双方签署之日 起至该工程项目竣工验收合格时止。</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第七条 本合同一式四份，由甲乙双方各执一份，送交扬州市建设工程招标投标办公室及监督单位一份。</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甲方单位：（盖章）                    乙方单位：（盖章）</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法定代表人：                          法定代表人：</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地址：                                地址：</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电话：                                电话：</w:t>
      </w:r>
      <w:r/>
    </w:p>
    <w:p>
      <w:pPr>
        <w:pStyle w:val="1018"/>
        <w:ind w:firstLine="400"/>
        <w:keepLines w:val="0"/>
        <w:keepNext w:val="0"/>
        <w:pageBreakBefore w:val="0"/>
        <w:spacing w:after="200" w:line="288" w:lineRule="auto"/>
        <w:widowControl w:val="off"/>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年  月  日                            年  月  日</w:t>
      </w:r>
      <w:r/>
    </w:p>
    <w:p>
      <w:pPr>
        <w:jc w:val="center"/>
        <w:spacing w:line="4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4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4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4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40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400" w:lineRule="exact"/>
        <w:rPr>
          <w:rFonts w:hint="eastAsia" w:ascii="仿宋" w:hAnsi="仿宋" w:eastAsia="仿宋" w:cs="仿宋"/>
          <w:b/>
          <w:bCs/>
          <w:color w:val="auto"/>
          <w:sz w:val="21"/>
          <w:szCs w:val="21"/>
          <w:highlight w:val="none"/>
        </w:rPr>
      </w:pPr>
      <w:r>
        <w:rPr>
          <w:rFonts w:hint="eastAsia" w:ascii="仿宋" w:hAnsi="仿宋" w:eastAsia="仿宋" w:cs="仿宋"/>
          <w:b/>
          <w:color w:val="auto"/>
          <w:sz w:val="20"/>
          <w:szCs w:val="20"/>
          <w:highlight w:val="none"/>
        </w:rPr>
        <w:t xml:space="preserve">施工单位安全施工承诺书</w:t>
      </w:r>
      <w:r/>
    </w:p>
    <w:p>
      <w:pPr>
        <w:ind w:firstLine="646"/>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本单位郑重承诺:在</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单位法定代表人</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授权</w:t>
      </w:r>
      <w:r>
        <w:rPr>
          <w:rFonts w:hint="eastAsia" w:ascii="仿宋" w:hAnsi="仿宋" w:eastAsia="仿宋" w:cs="仿宋"/>
          <w:color w:val="auto"/>
          <w:sz w:val="20"/>
          <w:szCs w:val="20"/>
          <w:highlight w:val="none"/>
          <w:u w:val="single"/>
        </w:rPr>
        <w:t xml:space="preserve">               </w:t>
      </w:r>
      <w:r>
        <w:rPr>
          <w:rFonts w:hint="eastAsia" w:ascii="仿宋" w:hAnsi="仿宋" w:eastAsia="仿宋" w:cs="仿宋"/>
          <w:color w:val="auto"/>
          <w:sz w:val="20"/>
          <w:szCs w:val="20"/>
          <w:highlight w:val="none"/>
        </w:rPr>
        <w:t xml:space="preserve">为本工程项目经理。</w:t>
      </w:r>
      <w:r/>
    </w:p>
    <w:p>
      <w:pPr>
        <w:ind w:firstLine="400"/>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承诺期内，若违反上述承诺内容，本企业和承诺人愿意接受建设行政主管部门及其他有关部门依据有关法律法规给予的处罚。</w:t>
      </w:r>
      <w:r/>
    </w:p>
    <w:p>
      <w:pPr>
        <w:pStyle w:val="711"/>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bl>
      <w:tblPr>
        <w:tblStyle w:val="676"/>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widowControl/>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t xml:space="preserve">法定代表人（签名）</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400" w:lineRule="exact"/>
              <w:widowControl/>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00" w:lineRule="exact"/>
              <w:widowControl/>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t xml:space="preserve">承诺日期</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400" w:lineRule="exact"/>
              <w:widowControl/>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widowControl/>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400" w:lineRule="exact"/>
              <w:widowControl/>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widowControl/>
              <w:rPr>
                <w:rFonts w:hint="eastAsia" w:ascii="仿宋" w:hAnsi="仿宋" w:eastAsia="仿宋" w:cs="仿宋"/>
                <w:b/>
                <w:bCs/>
                <w:color w:val="auto"/>
                <w:sz w:val="20"/>
                <w:szCs w:val="20"/>
                <w:highlight w:val="none"/>
              </w:rPr>
              <w:outlineLvl w:val="0"/>
            </w:pPr>
            <w:r>
              <w:rPr>
                <w:rFonts w:hint="eastAsia" w:ascii="仿宋" w:hAnsi="仿宋" w:eastAsia="仿宋" w:cs="仿宋"/>
                <w:color w:val="auto"/>
                <w:sz w:val="20"/>
                <w:szCs w:val="20"/>
                <w:highlight w:val="none"/>
              </w:rPr>
              <w:t xml:space="preserve">项目经理（签名）</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400" w:lineRule="exact"/>
              <w:widowControl/>
              <w:rPr>
                <w:rFonts w:hint="eastAsia" w:ascii="仿宋" w:hAnsi="仿宋" w:eastAsia="仿宋" w:cs="仿宋"/>
                <w:b/>
                <w:bCs/>
                <w:color w:val="auto"/>
                <w:sz w:val="20"/>
                <w:szCs w:val="20"/>
                <w:highlight w:val="none"/>
              </w:rPr>
              <w:outlineLvl w:val="0"/>
            </w:pPr>
            <w:r>
              <w:rPr>
                <w:rFonts w:hint="eastAsia" w:ascii="仿宋" w:hAnsi="仿宋" w:eastAsia="仿宋" w:cs="仿宋"/>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00" w:lineRule="exact"/>
              <w:widowControl/>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t xml:space="preserve">承诺日期</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400" w:lineRule="exact"/>
              <w:widowControl/>
              <w:rPr>
                <w:rFonts w:hint="eastAsia" w:ascii="仿宋" w:hAnsi="仿宋" w:eastAsia="仿宋" w:cs="仿宋"/>
                <w:b/>
                <w:bCs/>
                <w:color w:val="auto"/>
                <w:sz w:val="20"/>
                <w:szCs w:val="20"/>
                <w:highlight w:val="none"/>
              </w:rPr>
              <w:outlineLvl w:val="0"/>
            </w:pPr>
            <w:r>
              <w:rPr>
                <w:rFonts w:hint="eastAsia" w:ascii="仿宋" w:hAnsi="仿宋" w:eastAsia="仿宋" w:cs="仿宋"/>
                <w:b/>
                <w:bCs/>
                <w:color w:val="auto"/>
                <w:sz w:val="20"/>
                <w:szCs w:val="20"/>
                <w:highlight w:val="none"/>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widowControl/>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400" w:lineRule="exact"/>
              <w:widowControl/>
              <w:rPr>
                <w:rFonts w:hint="eastAsia" w:ascii="仿宋" w:hAnsi="仿宋" w:eastAsia="仿宋" w:cs="仿宋"/>
                <w:color w:val="auto"/>
                <w:sz w:val="20"/>
                <w:szCs w:val="20"/>
                <w:highlight w:val="none"/>
              </w:rPr>
              <w:outlineLvl w:val="0"/>
            </w:pPr>
            <w:r>
              <w:rPr>
                <w:rFonts w:hint="eastAsia" w:ascii="仿宋" w:hAnsi="仿宋" w:eastAsia="仿宋" w:cs="仿宋"/>
                <w:color w:val="auto"/>
                <w:sz w:val="20"/>
                <w:szCs w:val="20"/>
                <w:highlight w:val="none"/>
              </w:rPr>
            </w:r>
            <w:r/>
          </w:p>
        </w:tc>
      </w:tr>
    </w:tbl>
    <w:p>
      <w:pPr>
        <w:jc w:val="right"/>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cente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                                                         </w:t>
      </w:r>
      <w:r/>
    </w:p>
    <w:p>
      <w:pPr>
        <w:pStyle w:val="880"/>
        <w:jc w:val="righ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bidi="ar-SA"/>
        </w:rPr>
        <w:t xml:space="preserve">（单位公章）</w:t>
      </w:r>
      <w:r/>
    </w:p>
    <w:p>
      <w:pPr>
        <w:pStyle w:val="88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pStyle w:val="8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0"/>
        <w:ind w:left="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666"/>
        <w:jc w:val="center"/>
        <w:keepLines/>
        <w:spacing w:line="360" w:lineRule="auto"/>
        <w:rPr>
          <w:rFonts w:hint="eastAsia" w:ascii="仿宋" w:hAnsi="仿宋" w:eastAsia="仿宋" w:cs="仿宋"/>
          <w:b/>
          <w:bCs/>
          <w:color w:val="auto"/>
          <w:sz w:val="36"/>
          <w:szCs w:val="44"/>
          <w:highlight w:val="none"/>
        </w:rPr>
      </w:pPr>
      <w:r>
        <w:rPr>
          <w:rFonts w:hint="eastAsia" w:ascii="仿宋" w:hAnsi="仿宋" w:eastAsia="仿宋" w:cs="仿宋"/>
          <w:b/>
          <w:bCs/>
          <w:color w:val="auto"/>
          <w:sz w:val="36"/>
          <w:szCs w:val="44"/>
          <w:highlight w:val="none"/>
        </w:rPr>
        <w:t xml:space="preserve"> 第四章 项目需求</w:t>
      </w:r>
      <w:r/>
    </w:p>
    <w:p>
      <w:pPr>
        <w:ind w:firstLine="422"/>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项目属性:工程类项目</w:t>
      </w:r>
      <w:r/>
    </w:p>
    <w:p>
      <w:pPr>
        <w:ind w:firstLine="420"/>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ind w:firstLine="420"/>
        <w:spacing w:line="360" w:lineRule="auto"/>
        <w:rPr>
          <w:rFonts w:hint="default" w:eastAsia="仿宋"/>
          <w:lang w:val="en-US" w:eastAsia="zh-CN"/>
        </w:rPr>
      </w:pPr>
      <w:r>
        <w:rPr>
          <w:rFonts w:hint="eastAsia" w:ascii="仿宋" w:hAnsi="仿宋" w:eastAsia="仿宋" w:cs="仿宋"/>
          <w:color w:val="000000" w:themeColor="text1"/>
          <w:szCs w:val="21"/>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bCs/>
          <w:i/>
          <w:iCs/>
          <w:color w:val="000000" w:themeColor="text1"/>
          <w:szCs w:val="21"/>
          <w:u w:val="single"/>
          <w14:textFill>
            <w14:solidFill>
              <w14:schemeClr w14:val="tx1"/>
            </w14:solidFill>
          </w14:textFill>
        </w:rPr>
        <w:t xml:space="preserve">如属政府强制采购产品未提供认证证书的或认证证书提供不全的将视为未实质性响应采购要求</w:t>
      </w:r>
      <w:r>
        <w:rPr>
          <w:rFonts w:hint="eastAsia" w:ascii="仿宋" w:hAnsi="仿宋" w:eastAsia="仿宋" w:cs="仿宋"/>
          <w:color w:val="000000" w:themeColor="text1"/>
          <w:szCs w:val="21"/>
          <w14:textFill>
            <w14:solidFill>
              <w14:schemeClr w14:val="tx1"/>
            </w14:solidFill>
          </w14:textFill>
        </w:rPr>
        <w:t xml:space="preserve">。其他条件相同情况下，应当优先采购节能产品、环境标志产品。</w:t>
      </w:r>
      <w:r/>
    </w:p>
    <w:p>
      <w:pPr>
        <w:ind w:firstLine="420"/>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0"/>
        <w:spacing w:line="360" w:lineRule="auto"/>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
          <w:bCs w:val="0"/>
          <w:color w:val="000000" w:themeColor="text1"/>
          <w:position w:val="6"/>
          <w:szCs w:val="21"/>
          <w14:textFill>
            <w14:solidFill>
              <w14:schemeClr w14:val="tx1"/>
            </w14:solidFill>
          </w14:textFill>
        </w:rPr>
        <w:t xml:space="preserve">一、工程概况</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1、项目名称：</w:t>
      </w:r>
      <w:r>
        <w:rPr>
          <w:rFonts w:hint="eastAsia" w:ascii="仿宋" w:hAnsi="仿宋" w:eastAsia="仿宋" w:cs="仿宋"/>
          <w:bCs/>
          <w:color w:val="000000" w:themeColor="text1"/>
          <w:position w:val="6"/>
          <w:szCs w:val="21"/>
          <w:lang w:eastAsia="zh-CN"/>
          <w14:textFill>
            <w14:solidFill>
              <w14:schemeClr w14:val="tx1"/>
            </w14:solidFill>
          </w14:textFill>
        </w:rPr>
        <w:t xml:space="preserve">宝应县松岗墓园墓园排涝工程</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2、</w:t>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主要内容</w:t>
      </w:r>
      <w:r>
        <w:rPr>
          <w:rFonts w:hint="eastAsia" w:ascii="仿宋" w:hAnsi="仿宋" w:eastAsia="仿宋" w:cs="仿宋"/>
          <w:bCs/>
          <w:color w:val="000000" w:themeColor="text1"/>
          <w:position w:val="6"/>
          <w:szCs w:val="21"/>
          <w14:textFill>
            <w14:solidFill>
              <w14:schemeClr w14:val="tx1"/>
            </w14:solidFill>
          </w14:textFill>
        </w:rPr>
        <w:t xml:space="preserve">：</w:t>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对墓园外河道进行清淤，疏通墓园内部现状管道，确保周边水系疏通等施工内容。</w:t>
      </w:r>
      <w:r/>
    </w:p>
    <w:p>
      <w:pPr>
        <w:pStyle w:val="707"/>
        <w:ind w:left="0" w:firstLine="400"/>
        <w:rPr>
          <w:rFonts w:hint="eastAsia" w:ascii="仿宋" w:hAnsi="仿宋" w:eastAsia="仿宋" w:cs="仿宋"/>
          <w:bCs/>
          <w:i/>
          <w:iCs/>
          <w:color w:val="000000" w:themeColor="text1"/>
          <w:position w:val="6"/>
          <w:sz w:val="20"/>
          <w:szCs w:val="21"/>
          <w:u w:val="single"/>
          <w:lang w:val="en-US" w:eastAsia="zh-CN" w:bidi="ar-SA"/>
          <w14:textFill>
            <w14:solidFill>
              <w14:schemeClr w14:val="tx1"/>
            </w14:solidFill>
          </w14:textFill>
        </w:rPr>
      </w:pPr>
      <w:r>
        <w:rPr>
          <w:rFonts w:hint="eastAsia" w:ascii="仿宋" w:hAnsi="仿宋" w:eastAsia="仿宋" w:cs="仿宋"/>
          <w:bCs/>
          <w:color w:val="000000" w:themeColor="text1"/>
          <w:position w:val="6"/>
          <w:sz w:val="20"/>
          <w:szCs w:val="21"/>
          <w:lang w:val="en-US" w:eastAsia="zh-CN" w:bidi="ar-SA"/>
          <w14:textFill>
            <w14:solidFill>
              <w14:schemeClr w14:val="tx1"/>
            </w14:solidFill>
          </w14:textFill>
        </w:rPr>
        <w:t xml:space="preserve">3、工期要求：</w:t>
      </w:r>
      <w:r>
        <w:rPr>
          <w:rFonts w:hint="eastAsia" w:ascii="仿宋" w:hAnsi="仿宋" w:eastAsia="仿宋" w:cs="仿宋"/>
          <w:bCs/>
          <w:i/>
          <w:iCs/>
          <w:color w:val="000000" w:themeColor="text1"/>
          <w:position w:val="6"/>
          <w:sz w:val="20"/>
          <w:szCs w:val="21"/>
          <w:u w:val="single"/>
          <w:lang w:val="en-US" w:eastAsia="zh-CN" w:bidi="ar-SA"/>
          <w14:textFill>
            <w14:solidFill>
              <w14:schemeClr w14:val="tx1"/>
            </w14:solidFill>
          </w14:textFill>
        </w:rPr>
        <w:t xml:space="preserve">合同签订后90日历天内完成整个工程的工程量并且合格，可交付采购人竣工验收投入使用。具体开工日期以开工令为准。</w:t>
      </w:r>
      <w:r/>
    </w:p>
    <w:p>
      <w:pPr>
        <w:ind w:firstLine="420"/>
        <w:spacing w:line="360" w:lineRule="auto"/>
        <w:rPr>
          <w:rFonts w:hint="eastAsia" w:ascii="仿宋" w:hAnsi="仿宋" w:eastAsia="仿宋" w:cs="仿宋"/>
          <w:bCs/>
          <w:i/>
          <w:iCs/>
          <w:color w:val="000000" w:themeColor="text1"/>
          <w:position w:val="6"/>
          <w:sz w:val="20"/>
          <w:szCs w:val="21"/>
          <w:u w:val="single"/>
          <w:lang w:val="en-US" w:eastAsia="zh-CN" w:bidi="ar-SA"/>
          <w14:textFill>
            <w14:solidFill>
              <w14:schemeClr w14:val="tx1"/>
            </w14:solidFill>
          </w14:textFill>
        </w:rPr>
      </w:pPr>
      <w:r>
        <w:rPr>
          <w:rFonts w:hint="eastAsia" w:ascii="仿宋" w:hAnsi="仿宋" w:eastAsia="仿宋" w:cs="仿宋"/>
          <w:bCs/>
          <w:i w:val="0"/>
          <w:iCs w:val="0"/>
          <w:color w:val="000000" w:themeColor="text1"/>
          <w:position w:val="6"/>
          <w:sz w:val="20"/>
          <w:szCs w:val="21"/>
          <w:u w:val="none"/>
          <w:lang w:val="en-US" w:eastAsia="zh-CN" w:bidi="ar-SA"/>
          <w14:textFill>
            <w14:solidFill>
              <w14:schemeClr w14:val="tx1"/>
            </w14:solidFill>
          </w14:textFill>
        </w:rPr>
        <w:t xml:space="preserve">4、供应商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供应商负全部责任。</w:t>
      </w:r>
      <w:r/>
    </w:p>
    <w:p>
      <w:pPr>
        <w:ind w:firstLine="420"/>
        <w:spacing w:line="360" w:lineRule="auto"/>
        <w:rPr>
          <w:rFonts w:hint="eastAsia" w:ascii="仿宋" w:hAnsi="仿宋" w:eastAsia="仿宋" w:cs="仿宋"/>
          <w:bCs/>
          <w:i w:val="0"/>
          <w:iCs w:val="0"/>
          <w:color w:val="000000" w:themeColor="text1"/>
          <w:position w:val="6"/>
          <w:sz w:val="20"/>
          <w:szCs w:val="21"/>
          <w:u w:val="none"/>
          <w:lang w:val="en-US" w:eastAsia="zh-CN" w:bidi="ar-SA"/>
          <w14:textFill>
            <w14:solidFill>
              <w14:schemeClr w14:val="tx1"/>
            </w14:solidFill>
          </w14:textFill>
        </w:rPr>
      </w:pPr>
      <w:r>
        <w:rPr>
          <w:rFonts w:hint="eastAsia" w:ascii="仿宋" w:hAnsi="仿宋" w:eastAsia="仿宋" w:cs="仿宋"/>
          <w:bCs/>
          <w:i w:val="0"/>
          <w:iCs w:val="0"/>
          <w:color w:val="000000" w:themeColor="text1"/>
          <w:position w:val="6"/>
          <w:sz w:val="20"/>
          <w:szCs w:val="21"/>
          <w:u w:val="none"/>
          <w:lang w:val="en-US" w:eastAsia="zh-CN" w:bidi="ar-SA"/>
          <w14:textFill>
            <w14:solidFill>
              <w14:schemeClr w14:val="tx1"/>
            </w14:solidFill>
          </w14:textFill>
        </w:rPr>
        <w:t xml:space="preserve">5、</w:t>
      </w:r>
      <w:r>
        <w:rPr>
          <w:rFonts w:hint="eastAsia" w:ascii="仿宋" w:hAnsi="仿宋" w:eastAsia="仿宋" w:cs="仿宋"/>
          <w:bCs/>
          <w:i/>
          <w:iCs/>
          <w:color w:val="000000" w:themeColor="text1"/>
          <w:position w:val="6"/>
          <w:sz w:val="20"/>
          <w:szCs w:val="21"/>
          <w:u w:val="single"/>
          <w:lang w:val="en-US" w:eastAsia="zh-CN" w:bidi="ar-SA"/>
          <w14:textFill>
            <w14:solidFill>
              <w14:schemeClr w14:val="tx1"/>
            </w14:solidFill>
          </w14:textFill>
        </w:rPr>
        <w:t xml:space="preserve">最高投标限价：220.072610万元，超过最高投标限价的视为为无效报价，按照无效响应处理</w:t>
      </w:r>
      <w:r>
        <w:rPr>
          <w:rFonts w:hint="eastAsia" w:ascii="仿宋" w:hAnsi="仿宋" w:eastAsia="仿宋" w:cs="仿宋"/>
          <w:bCs/>
          <w:i w:val="0"/>
          <w:iCs w:val="0"/>
          <w:color w:val="000000" w:themeColor="text1"/>
          <w:position w:val="6"/>
          <w:sz w:val="20"/>
          <w:szCs w:val="21"/>
          <w:u w:val="none"/>
          <w:lang w:val="en-US" w:eastAsia="zh-CN" w:bidi="ar-SA"/>
          <w14:textFill>
            <w14:solidFill>
              <w14:schemeClr w14:val="tx1"/>
            </w14:solidFill>
          </w14:textFill>
        </w:rPr>
        <w:t xml:space="preserve">。</w:t>
      </w:r>
      <w:r/>
    </w:p>
    <w:p>
      <w:pPr>
        <w:ind w:firstLine="420"/>
        <w:spacing w:line="360" w:lineRule="auto"/>
        <w:rPr>
          <w:rFonts w:hint="eastAsia" w:ascii="仿宋" w:hAnsi="仿宋" w:eastAsia="仿宋" w:cs="仿宋"/>
          <w:bCs/>
          <w:i w:val="0"/>
          <w:iCs w:val="0"/>
          <w:color w:val="000000" w:themeColor="text1"/>
          <w:position w:val="6"/>
          <w:sz w:val="20"/>
          <w:szCs w:val="21"/>
          <w:u w:val="none"/>
          <w:lang w:val="en-US" w:eastAsia="zh-CN" w:bidi="ar-SA"/>
          <w14:textFill>
            <w14:solidFill>
              <w14:schemeClr w14:val="tx1"/>
            </w14:solidFill>
          </w14:textFill>
        </w:rPr>
      </w:pPr>
      <w:r>
        <w:rPr>
          <w:rFonts w:hint="eastAsia" w:ascii="仿宋" w:hAnsi="仿宋" w:eastAsia="仿宋" w:cs="仿宋"/>
          <w:bCs/>
          <w:i w:val="0"/>
          <w:iCs w:val="0"/>
          <w:color w:val="000000" w:themeColor="text1"/>
          <w:position w:val="6"/>
          <w:sz w:val="20"/>
          <w:szCs w:val="21"/>
          <w:u w:val="none"/>
          <w:lang w:val="en-US" w:eastAsia="zh-CN" w:bidi="ar-SA"/>
          <w14:textFill>
            <w14:solidFill>
              <w14:schemeClr w14:val="tx1"/>
            </w14:solidFill>
          </w14:textFill>
        </w:rPr>
        <w:t xml:space="preserve">6、验收：采购项目总体验收。项目施工完成后，由采购人会同本项目成交供应商组织开展对所有施工项目的验收工作并形成专门的验收报告。如验收不通过的项目，成交供应商应无条件进行整改直至验收通过。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20"/>
        <w:spacing w:line="360" w:lineRule="auto"/>
        <w:rPr>
          <w:rFonts w:hint="eastAsia" w:ascii="仿宋" w:hAnsi="仿宋" w:eastAsia="仿宋" w:cs="仿宋"/>
          <w:bCs/>
          <w:i/>
          <w:iCs/>
          <w:color w:val="000000" w:themeColor="text1"/>
          <w:position w:val="6"/>
          <w:sz w:val="20"/>
          <w:szCs w:val="21"/>
          <w:u w:val="single"/>
          <w:lang w:val="en-US" w:eastAsia="zh-CN" w:bidi="ar-SA"/>
          <w14:textFill>
            <w14:solidFill>
              <w14:schemeClr w14:val="tx1"/>
            </w14:solidFill>
          </w14:textFill>
        </w:rPr>
      </w:pPr>
      <w:r>
        <w:rPr>
          <w:rFonts w:hint="eastAsia" w:ascii="仿宋" w:hAnsi="仿宋" w:eastAsia="仿宋" w:cs="仿宋"/>
          <w:bCs/>
          <w:i w:val="0"/>
          <w:iCs w:val="0"/>
          <w:color w:val="000000" w:themeColor="text1"/>
          <w:position w:val="6"/>
          <w:sz w:val="20"/>
          <w:szCs w:val="21"/>
          <w:u w:val="none"/>
          <w:lang w:val="en-US" w:eastAsia="zh-CN" w:bidi="ar-SA"/>
          <w14:textFill>
            <w14:solidFill>
              <w14:schemeClr w14:val="tx1"/>
            </w14:solidFill>
          </w14:textFill>
        </w:rPr>
        <w:t xml:space="preserve">7、付款方式：</w:t>
      </w:r>
      <w:r>
        <w:rPr>
          <w:rFonts w:hint="eastAsia" w:ascii="仿宋" w:hAnsi="仿宋" w:eastAsia="仿宋" w:cs="仿宋"/>
          <w:bCs/>
          <w:i/>
          <w:iCs/>
          <w:color w:val="000000" w:themeColor="text1"/>
          <w:position w:val="6"/>
          <w:sz w:val="20"/>
          <w:szCs w:val="21"/>
          <w:u w:val="single"/>
          <w:lang w:val="en-US" w:eastAsia="zh-CN" w:bidi="ar-SA"/>
          <w14:textFill>
            <w14:solidFill>
              <w14:schemeClr w14:val="tx1"/>
            </w14:solidFill>
          </w14:textFill>
        </w:rPr>
        <w:t xml:space="preserve">工程款经建设单位、监理单位确认后分期支付（过程结算计费基础须扣除暂列金额及其对应的规税）：工程竣工验收合格，甲方自收到发票之日起10个工作日内付合同价款70%，工程经审计后，甲方自收到发票之日起10个工作日付至工程审计价的97%，工程竣工验收合格二年后（保修期满），甲方自收到发票之日起10个工作日按审计价付清余款。</w:t>
      </w:r>
      <w:r/>
    </w:p>
    <w:p>
      <w:pPr>
        <w:ind w:firstLine="420"/>
        <w:spacing w:line="360" w:lineRule="auto"/>
        <w:rPr>
          <w:rFonts w:hint="eastAsia" w:ascii="仿宋" w:hAnsi="仿宋" w:eastAsia="仿宋" w:cs="仿宋"/>
          <w:bCs/>
          <w:i/>
          <w:iCs/>
          <w:color w:val="000000" w:themeColor="text1"/>
          <w:position w:val="6"/>
          <w:sz w:val="20"/>
          <w:szCs w:val="21"/>
          <w:u w:val="single"/>
          <w:lang w:val="en-US" w:eastAsia="zh-CN" w:bidi="ar-SA"/>
          <w14:textFill>
            <w14:solidFill>
              <w14:schemeClr w14:val="tx1"/>
            </w14:solidFill>
          </w14:textFill>
        </w:rPr>
      </w:pPr>
      <w:r>
        <w:rPr>
          <w:rFonts w:hint="eastAsia" w:ascii="仿宋" w:hAnsi="仿宋" w:eastAsia="仿宋" w:cs="仿宋"/>
          <w:bCs/>
          <w:i/>
          <w:iCs/>
          <w:color w:val="000000" w:themeColor="text1"/>
          <w:position w:val="6"/>
          <w:sz w:val="20"/>
          <w:szCs w:val="21"/>
          <w:u w:val="single"/>
          <w:lang w:val="en-US" w:eastAsia="zh-CN" w:bidi="ar-SA"/>
          <w14:textFill>
            <w14:solidFill>
              <w14:schemeClr w14:val="tx1"/>
            </w14:solidFill>
          </w14:textFill>
        </w:rPr>
        <w:t xml:space="preserve">上述款项的支付，须以承包人提供合法票据为前提。承包人应按时发放农民工工资。因承包人拖欠农民工工资所造成的一切后果均由其全部承担</w:t>
      </w:r>
      <w:r>
        <w:rPr>
          <w:rFonts w:hint="eastAsia" w:ascii="仿宋" w:hAnsi="仿宋" w:eastAsia="仿宋" w:cs="仿宋"/>
          <w:bCs/>
          <w:i/>
          <w:iCs/>
          <w:color w:val="000000" w:themeColor="text1"/>
          <w:position w:val="6"/>
          <w:sz w:val="20"/>
          <w:szCs w:val="21"/>
          <w:u w:val="none"/>
          <w:lang w:val="en-US" w:eastAsia="zh-CN" w:bidi="ar-SA"/>
          <w14:textFill>
            <w14:solidFill>
              <w14:schemeClr w14:val="tx1"/>
            </w14:solidFill>
          </w14:textFill>
        </w:rPr>
        <w:t xml:space="preserve">。</w:t>
      </w:r>
      <w:r/>
    </w:p>
    <w:p>
      <w:pPr>
        <w:ind w:firstLine="420"/>
        <w:spacing w:line="360" w:lineRule="auto"/>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
          <w:bCs w:val="0"/>
          <w:color w:val="000000" w:themeColor="text1"/>
          <w:position w:val="6"/>
          <w:szCs w:val="21"/>
          <w14:textFill>
            <w14:solidFill>
              <w14:schemeClr w14:val="tx1"/>
            </w14:solidFill>
          </w14:textFill>
        </w:rPr>
        <w:t xml:space="preserve">二、编制依据</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lang w:eastAsia="zh-CN"/>
          <w14:textFill>
            <w14:solidFill>
              <w14:schemeClr w14:val="tx1"/>
            </w14:solidFill>
          </w14:textFill>
        </w:rPr>
        <w:t xml:space="preserve">（一）采用定额及相关资料</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1、《江苏省水利工程预算定额》(2010版)、</w:t>
      </w:r>
      <w:r>
        <w:rPr>
          <w:rFonts w:hint="eastAsia" w:ascii="仿宋" w:hAnsi="仿宋" w:eastAsia="仿宋" w:cs="仿宋"/>
          <w:bCs/>
          <w:color w:val="000000" w:themeColor="text1"/>
          <w:position w:val="6"/>
          <w:szCs w:val="21"/>
          <w:lang w:val="en-US" w:eastAsia="zh-CN"/>
          <w14:textFill>
            <w14:solidFill>
              <w14:schemeClr w14:val="tx1"/>
            </w14:solidFill>
          </w14:textFill>
        </w:rPr>
        <w:fldChar w:fldCharType="begin"/>
      </w:r>
      <w:r>
        <w:rPr>
          <w:rFonts w:hint="eastAsia" w:ascii="仿宋" w:hAnsi="仿宋" w:eastAsia="仿宋" w:cs="仿宋"/>
          <w:bCs/>
          <w:color w:val="000000" w:themeColor="text1"/>
          <w:position w:val="6"/>
          <w:szCs w:val="21"/>
          <w:lang w:val="en-US" w:eastAsia="zh-CN"/>
          <w14:textFill>
            <w14:solidFill>
              <w14:schemeClr w14:val="tx1"/>
            </w14:solidFill>
          </w14:textFill>
        </w:rPr>
        <w:instrText xml:space="preserve"> HYPERLINK "http://downloadzj.epoint.com.cn/update/%E7%9C%81%E6%B0%B4%E5%88%A9%E5%B7%A5%E7%A8%8B%E8%90%A5%E6%94%B9%E5%A2%9E%E8%AE%A1%E4%BB%B7%E4%BE%9D%E6%8D%AE%E8%B0%83%E6%95%B4%E7%9A%84%E8%AF%B4%E6%98%8E.pdf" </w:instrText>
      </w:r>
      <w:r>
        <w:rPr>
          <w:rFonts w:hint="eastAsia" w:ascii="仿宋" w:hAnsi="仿宋" w:eastAsia="仿宋" w:cs="仿宋"/>
          <w:bCs/>
          <w:color w:val="000000" w:themeColor="text1"/>
          <w:position w:val="6"/>
          <w:szCs w:val="21"/>
          <w:lang w:val="en-US" w:eastAsia="zh-CN"/>
          <w14:textFill>
            <w14:solidFill>
              <w14:schemeClr w14:val="tx1"/>
            </w14:solidFill>
          </w14:textFill>
        </w:rPr>
        <w:fldChar w:fldCharType="separate"/>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水利工程营改增计价依据调整的说明</w:t>
      </w:r>
      <w:r>
        <w:rPr>
          <w:rFonts w:hint="eastAsia" w:ascii="仿宋" w:hAnsi="仿宋" w:eastAsia="仿宋" w:cs="仿宋"/>
          <w:bCs/>
          <w:color w:val="000000" w:themeColor="text1"/>
          <w:position w:val="6"/>
          <w:szCs w:val="21"/>
          <w:lang w:val="en-US" w:eastAsia="zh-CN"/>
          <w14:textFill>
            <w14:solidFill>
              <w14:schemeClr w14:val="tx1"/>
            </w14:solidFill>
          </w14:textFill>
        </w:rPr>
        <w:fldChar w:fldCharType="end"/>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w:t>
      </w:r>
      <w:r>
        <w:rPr>
          <w:rFonts w:hint="eastAsia" w:ascii="仿宋" w:hAnsi="仿宋" w:eastAsia="仿宋" w:cs="仿宋"/>
          <w:bCs/>
          <w:color w:val="000000" w:themeColor="text1"/>
          <w:position w:val="6"/>
          <w:szCs w:val="21"/>
          <w:lang w:val="en-US" w:eastAsia="zh-CN"/>
          <w14:textFill>
            <w14:solidFill>
              <w14:schemeClr w14:val="tx1"/>
            </w14:solidFill>
          </w14:textFill>
        </w:rPr>
        <w:fldChar w:fldCharType="begin"/>
      </w:r>
      <w:r>
        <w:rPr>
          <w:rFonts w:hint="eastAsia" w:ascii="仿宋" w:hAnsi="仿宋" w:eastAsia="仿宋" w:cs="仿宋"/>
          <w:bCs/>
          <w:color w:val="000000" w:themeColor="text1"/>
          <w:position w:val="6"/>
          <w:szCs w:val="21"/>
          <w:lang w:val="en-US" w:eastAsia="zh-CN"/>
          <w14:textFill>
            <w14:solidFill>
              <w14:schemeClr w14:val="tx1"/>
            </w14:solidFill>
          </w14:textFill>
        </w:rPr>
        <w:instrText xml:space="preserve"> HYPERLINK "http://downloadzj.epoint.com.cn/update/%E7%9C%81%E</w:instrText>
      </w:r>
      <w:r>
        <w:rPr>
          <w:rFonts w:hint="eastAsia" w:ascii="仿宋" w:hAnsi="仿宋" w:eastAsia="仿宋" w:cs="仿宋"/>
          <w:bCs/>
          <w:color w:val="000000" w:themeColor="text1"/>
          <w:position w:val="6"/>
          <w:szCs w:val="21"/>
          <w:lang w:val="en-US" w:eastAsia="zh-CN"/>
          <w14:textFill>
            <w14:solidFill>
              <w14:schemeClr w14:val="tx1"/>
            </w14:solidFill>
          </w14:textFill>
        </w:rPr>
        <w:instrText xml:space="preserve">6%B0%B4%E5%88%A9%E5%8E%85%E5%85%B3%E4%BA%8E%E8%B0%83%E6%95%B4%E6%B0%B4%E5%88%A9%E5%B7%A5%E7%A8%8B%E8%AE%A1%E4%BB%B7%E4%BE%9D%E6%8D%AE%E5%A2%9E%E5%80%BC%E7%A8%8E%E8%AE%A1%E7%AE%97%E6%A0%87%E5%87%86%E7%9A%84%E9%80%9A%E7%9F%A5%E5%8F%8A%E9%99%84%E4%BB%B6.rar" </w:instrText>
      </w:r>
      <w:r>
        <w:rPr>
          <w:rFonts w:hint="eastAsia" w:ascii="仿宋" w:hAnsi="仿宋" w:eastAsia="仿宋" w:cs="仿宋"/>
          <w:bCs/>
          <w:color w:val="000000" w:themeColor="text1"/>
          <w:position w:val="6"/>
          <w:szCs w:val="21"/>
          <w:lang w:val="en-US" w:eastAsia="zh-CN"/>
          <w14:textFill>
            <w14:solidFill>
              <w14:schemeClr w14:val="tx1"/>
            </w14:solidFill>
          </w14:textFill>
        </w:rPr>
        <w:fldChar w:fldCharType="separate"/>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省水利厅关于调整水利工程计价依据、</w:t>
      </w:r>
      <w:r>
        <w:rPr>
          <w:rFonts w:hint="eastAsia" w:ascii="仿宋" w:hAnsi="仿宋" w:eastAsia="仿宋" w:cs="仿宋"/>
          <w:bCs/>
          <w:color w:val="000000" w:themeColor="text1"/>
          <w:position w:val="6"/>
          <w:szCs w:val="21"/>
          <w:lang w:val="en-US" w:eastAsia="zh-CN"/>
          <w14:textFill>
            <w14:solidFill>
              <w14:schemeClr w14:val="tx1"/>
            </w14:solidFill>
          </w14:textFill>
        </w:rPr>
        <w:fldChar w:fldCharType="end"/>
      </w:r>
      <w:r>
        <w:rPr>
          <w:rFonts w:hint="eastAsia" w:ascii="仿宋" w:hAnsi="仿宋" w:eastAsia="仿宋" w:cs="仿宋"/>
          <w:bCs/>
          <w:color w:val="000000" w:themeColor="text1"/>
          <w:position w:val="6"/>
          <w:szCs w:val="21"/>
          <w:lang w:val="en-US" w:eastAsia="zh-CN"/>
          <w14:textFill>
            <w14:solidFill>
              <w14:schemeClr w14:val="tx1"/>
            </w14:solidFill>
          </w14:textFill>
        </w:rPr>
        <w:fldChar w:fldCharType="begin"/>
      </w:r>
      <w:r>
        <w:rPr>
          <w:rFonts w:hint="eastAsia" w:ascii="仿宋" w:hAnsi="仿宋" w:eastAsia="仿宋" w:cs="仿宋"/>
          <w:bCs/>
          <w:color w:val="000000" w:themeColor="text1"/>
          <w:position w:val="6"/>
          <w:szCs w:val="21"/>
          <w:lang w:val="en-US" w:eastAsia="zh-CN"/>
          <w14:textFill>
            <w14:solidFill>
              <w14:schemeClr w14:val="tx1"/>
            </w14:solidFill>
          </w14:textFill>
        </w:rPr>
        <w:instrText xml:space="preserve"> HYPERLINK "http://downloadzj.epoint.com.cn/update/%E9%A2%81%E5%8F%91%E3%80%8A%E6%B1%9F%E8%8B</w:instrText>
      </w:r>
      <w:r>
        <w:rPr>
          <w:rFonts w:hint="eastAsia" w:ascii="仿宋" w:hAnsi="仿宋" w:eastAsia="仿宋" w:cs="仿宋"/>
          <w:bCs/>
          <w:color w:val="000000" w:themeColor="text1"/>
          <w:position w:val="6"/>
          <w:szCs w:val="21"/>
          <w:lang w:val="en-US" w:eastAsia="zh-CN"/>
          <w14:textFill>
            <w14:solidFill>
              <w14:schemeClr w14:val="tx1"/>
            </w14:solidFill>
          </w14:textFill>
        </w:rPr>
        <w:instrText xml:space="preserve">%8F%E7%9C%81%E6%B0%B4%E5%88%A9%E5%B7%A5%E7%A8%8B%E6%96%BD%E5%B7%A5%E6%9C%BA%E6%A2%B0%E5%8F%B0%E6%97%B6%E8%B4%B9%E5%AE%9A%E9%A2%9D%E3%80%8B%EF%BC%882017%E5%B9%B4%E7%89%88%EF%BC%89%E7%AD%89%E9%80%A0%E4%BB%B7%E6%96%87%E4%BB%B6%E7%9A%84%E9%80%9A%E7%9F%A5.pdf" </w:instrText>
      </w:r>
      <w:r>
        <w:rPr>
          <w:rFonts w:hint="eastAsia" w:ascii="仿宋" w:hAnsi="仿宋" w:eastAsia="仿宋" w:cs="仿宋"/>
          <w:bCs/>
          <w:color w:val="000000" w:themeColor="text1"/>
          <w:position w:val="6"/>
          <w:szCs w:val="21"/>
          <w:lang w:val="en-US" w:eastAsia="zh-CN"/>
          <w14:textFill>
            <w14:solidFill>
              <w14:schemeClr w14:val="tx1"/>
            </w14:solidFill>
          </w14:textFill>
        </w:rPr>
        <w:fldChar w:fldCharType="separate"/>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颁发《江苏省水利工程施工机械台时费定额》（2017年版）等</w:t>
      </w:r>
      <w:r>
        <w:rPr>
          <w:rFonts w:hint="eastAsia" w:ascii="仿宋" w:hAnsi="仿宋" w:eastAsia="仿宋" w:cs="仿宋"/>
          <w:bCs/>
          <w:color w:val="000000" w:themeColor="text1"/>
          <w:position w:val="6"/>
          <w:szCs w:val="21"/>
          <w:lang w:val="en-US" w:eastAsia="zh-CN"/>
          <w14:textFill>
            <w14:solidFill>
              <w14:schemeClr w14:val="tx1"/>
            </w14:solidFill>
          </w14:textFill>
        </w:rPr>
        <w:fldChar w:fldCharType="end"/>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w:t>
      </w:r>
      <w:r>
        <w:rPr>
          <w:rFonts w:hint="eastAsia" w:ascii="仿宋" w:hAnsi="仿宋" w:eastAsia="仿宋" w:cs="仿宋"/>
          <w:bCs/>
          <w:color w:val="000000" w:themeColor="text1"/>
          <w:position w:val="6"/>
          <w:szCs w:val="21"/>
          <w:lang w:eastAsia="zh-CN"/>
          <w14:textFill>
            <w14:solidFill>
              <w14:schemeClr w14:val="tx1"/>
            </w14:solidFill>
          </w14:textFill>
        </w:rPr>
        <w:t xml:space="preserve">、正常施工条件下考虑的施工组织设计及常规施工方案，混凝土</w:t>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商品</w:t>
      </w:r>
      <w:r>
        <w:rPr>
          <w:rFonts w:hint="eastAsia" w:ascii="仿宋" w:hAnsi="仿宋" w:eastAsia="仿宋" w:cs="仿宋"/>
          <w:bCs/>
          <w:color w:val="000000" w:themeColor="text1"/>
          <w:position w:val="6"/>
          <w:szCs w:val="21"/>
          <w:lang w:eastAsia="zh-CN"/>
          <w14:textFill>
            <w14:solidFill>
              <w14:schemeClr w14:val="tx1"/>
            </w14:solidFill>
          </w14:textFill>
        </w:rPr>
        <w:t xml:space="preserve">混凝土计算；</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w:t>
      </w:r>
      <w:r>
        <w:rPr>
          <w:rFonts w:hint="eastAsia" w:ascii="仿宋" w:hAnsi="仿宋" w:eastAsia="仿宋" w:cs="仿宋"/>
          <w:bCs/>
          <w:color w:val="000000" w:themeColor="text1"/>
          <w:position w:val="6"/>
          <w:szCs w:val="21"/>
          <w:lang w:eastAsia="zh-CN"/>
          <w14:textFill>
            <w14:solidFill>
              <w14:schemeClr w14:val="tx1"/>
            </w14:solidFill>
          </w14:textFill>
        </w:rPr>
        <w:t xml:space="preserve">《扬州工程造价管理》(20</w:t>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26</w:t>
      </w:r>
      <w:r>
        <w:rPr>
          <w:rFonts w:hint="eastAsia" w:ascii="仿宋" w:hAnsi="仿宋" w:eastAsia="仿宋" w:cs="仿宋"/>
          <w:bCs/>
          <w:color w:val="000000" w:themeColor="text1"/>
          <w:position w:val="6"/>
          <w:szCs w:val="21"/>
          <w:lang w:eastAsia="zh-CN"/>
          <w14:textFill>
            <w14:solidFill>
              <w14:schemeClr w14:val="tx1"/>
            </w14:solidFill>
          </w14:textFill>
        </w:rPr>
        <w:t xml:space="preserve">年第</w:t>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w:t>
      </w:r>
      <w:r>
        <w:rPr>
          <w:rFonts w:hint="eastAsia" w:ascii="仿宋" w:hAnsi="仿宋" w:eastAsia="仿宋" w:cs="仿宋"/>
          <w:bCs/>
          <w:color w:val="000000" w:themeColor="text1"/>
          <w:position w:val="6"/>
          <w:szCs w:val="21"/>
          <w:lang w:eastAsia="zh-CN"/>
          <w14:textFill>
            <w14:solidFill>
              <w14:schemeClr w14:val="tx1"/>
            </w14:solidFill>
          </w14:textFill>
        </w:rPr>
        <w:t xml:space="preserve">期)；</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w:t>
      </w:r>
      <w:r>
        <w:rPr>
          <w:rFonts w:hint="eastAsia" w:ascii="仿宋" w:hAnsi="仿宋" w:eastAsia="仿宋" w:cs="仿宋"/>
          <w:bCs/>
          <w:color w:val="000000" w:themeColor="text1"/>
          <w:position w:val="6"/>
          <w:szCs w:val="21"/>
          <w:lang w:eastAsia="zh-CN"/>
          <w14:textFill>
            <w14:solidFill>
              <w14:schemeClr w14:val="tx1"/>
            </w14:solidFill>
          </w14:textFill>
        </w:rPr>
        <w:t xml:space="preserve">、其他现行有关法律法规及工程造价咨询依据。</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lang w:eastAsia="zh-CN"/>
          <w14:textFill>
            <w14:solidFill>
              <w14:schemeClr w14:val="tx1"/>
            </w14:solidFill>
          </w14:textFill>
        </w:rPr>
        <w:t xml:space="preserve">（二）、人工及主要大宗材料单价</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lang w:eastAsia="zh-CN"/>
          <w14:textFill>
            <w14:solidFill>
              <w14:schemeClr w14:val="tx1"/>
            </w14:solidFill>
          </w14:textFill>
        </w:rPr>
        <w:t xml:space="preserve">（1）、人工单价</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lang w:eastAsia="zh-CN"/>
          <w14:textFill>
            <w14:solidFill>
              <w14:schemeClr w14:val="tx1"/>
            </w14:solidFill>
          </w14:textFill>
        </w:rPr>
        <w:t xml:space="preserve">工长11.55元/工时，高级工10.67元/工时，中级工8.9元/工时，初级工6.13元/工时。</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lang w:eastAsia="zh-CN"/>
          <w14:textFill>
            <w14:solidFill>
              <w14:schemeClr w14:val="tx1"/>
            </w14:solidFill>
          </w14:textFill>
        </w:rPr>
        <w:t xml:space="preserve">（2）、主要大宗材料单价</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lang w:eastAsia="zh-CN"/>
          <w14:textFill>
            <w14:solidFill>
              <w14:schemeClr w14:val="tx1"/>
            </w14:solidFill>
          </w14:textFill>
        </w:rPr>
        <w:t xml:space="preserve">材料价格按扬州工程造价管理202</w:t>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6</w:t>
      </w:r>
      <w:r>
        <w:rPr>
          <w:rFonts w:hint="eastAsia" w:ascii="仿宋" w:hAnsi="仿宋" w:eastAsia="仿宋" w:cs="仿宋"/>
          <w:bCs/>
          <w:color w:val="000000" w:themeColor="text1"/>
          <w:position w:val="6"/>
          <w:szCs w:val="21"/>
          <w:lang w:eastAsia="zh-CN"/>
          <w14:textFill>
            <w14:solidFill>
              <w14:schemeClr w14:val="tx1"/>
            </w14:solidFill>
          </w14:textFill>
        </w:rPr>
        <w:t xml:space="preserve">年第</w:t>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w:t>
      </w:r>
      <w:r>
        <w:rPr>
          <w:rFonts w:hint="eastAsia" w:ascii="仿宋" w:hAnsi="仿宋" w:eastAsia="仿宋" w:cs="仿宋"/>
          <w:bCs/>
          <w:color w:val="000000" w:themeColor="text1"/>
          <w:position w:val="6"/>
          <w:szCs w:val="21"/>
          <w:lang w:eastAsia="zh-CN"/>
          <w14:textFill>
            <w14:solidFill>
              <w14:schemeClr w14:val="tx1"/>
            </w14:solidFill>
          </w14:textFill>
        </w:rPr>
        <w:t xml:space="preserve">月及本地区材料市场价格计算。             </w:t>
      </w:r>
      <w:r/>
    </w:p>
    <w:p>
      <w:pPr>
        <w:ind w:firstLine="420"/>
        <w:spacing w:line="360" w:lineRule="auto"/>
        <w:rPr>
          <w:rFonts w:hint="eastAsia" w:ascii="仿宋" w:hAnsi="仿宋" w:eastAsia="仿宋" w:cs="仿宋"/>
          <w:bCs/>
          <w:color w:val="000000" w:themeColor="text1"/>
          <w:position w:val="6"/>
          <w:szCs w:val="21"/>
          <w:lang w:eastAsia="zh-CN"/>
          <w14:textFill>
            <w14:solidFill>
              <w14:schemeClr w14:val="tx1"/>
            </w14:solidFill>
          </w14:textFill>
        </w:rPr>
      </w:pPr>
      <w:r>
        <w:rPr>
          <w:rFonts w:hint="eastAsia" w:ascii="仿宋" w:hAnsi="仿宋" w:eastAsia="仿宋" w:cs="仿宋"/>
          <w:bCs/>
          <w:color w:val="000000" w:themeColor="text1"/>
          <w:position w:val="6"/>
          <w:szCs w:val="21"/>
          <w:lang w:eastAsia="zh-CN"/>
          <w14:textFill>
            <w14:solidFill>
              <w14:schemeClr w14:val="tx1"/>
            </w14:solidFill>
          </w14:textFill>
        </w:rPr>
        <w:t xml:space="preserve">（3）、施工机械台时费单价：《江苏省水利工程预算定额》（2010版）。</w:t>
      </w:r>
      <w:r/>
    </w:p>
    <w:p>
      <w:pPr>
        <w:ind w:firstLine="420"/>
        <w:spacing w:line="360" w:lineRule="auto"/>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
          <w:bCs w:val="0"/>
          <w:color w:val="000000" w:themeColor="text1"/>
          <w:position w:val="6"/>
          <w:szCs w:val="21"/>
          <w14:textFill>
            <w14:solidFill>
              <w14:schemeClr w14:val="tx1"/>
            </w14:solidFill>
          </w14:textFill>
        </w:rPr>
        <w:t xml:space="preserve">三、编制说明</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1、环境保护措施、安全文明措施、临时工程、交通工程、保险费分别按规定计算；</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2、税金按相关规定9%计入造价； </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3、材料价格按《扬州工程造价管理》2026年第2期指导价，指导价缺项的执行信息价；</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4、外部河道清淤清单综合单价包含淤泥开挖、清运、处理、检测等费用；</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5、井盖更换根据设计单位提供数量暂按40%计取；</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6、该项目工程量及做法为正常施工条件下考虑的施工组织设计及常规施工方案，实际施工与图纸不同时，竣工结算按实调整；</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7、其他做法详见工程量清单，待竣工时按合同要求调整。</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8、其他说明</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建筑单价组成：建筑工程单价由直接工程费、间接费、利润和税金组成，其中直接工程费由直接费、其它直接费、现场经费、工料机差价调整组成。</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8.1、直接费：《江苏省水利工程预算定额》（2010版）规定计算。</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8.2、其它直接费：由冬雨季施工增加费、夜间施工增加费及其他组成。</w:t>
      </w:r>
      <w:r/>
    </w:p>
    <w:p>
      <w:pPr>
        <w:ind w:firstLine="40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冬雨季施工增加费费率</w:t>
      </w:r>
      <w:r/>
    </w:p>
    <w:tbl>
      <w:tblPr>
        <w:tblStyle w:val="6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276"/>
        <w:gridCol w:w="1973"/>
        <w:gridCol w:w="1542"/>
      </w:tblGrid>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序号</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工程类别</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计算基础</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费率(%)</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1</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陆上施工土方</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0.44</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水力冲挖施工土方</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0.44</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挖泥船施工土方</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0.44</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砌筑工程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0.42</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5</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混凝土工程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0.86</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6</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模板工程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0.86</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其他建筑工程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0.86</w:t>
            </w:r>
            <w:r/>
          </w:p>
        </w:tc>
      </w:tr>
    </w:tbl>
    <w:p>
      <w:pPr>
        <w:ind w:firstLine="40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夜间施工增加费费率</w:t>
      </w:r>
      <w:r/>
    </w:p>
    <w:tbl>
      <w:tblPr>
        <w:tblStyle w:val="6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276"/>
        <w:gridCol w:w="1973"/>
        <w:gridCol w:w="1542"/>
      </w:tblGrid>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序号</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工程类别</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计算基础</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费率(%)</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1</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陆上施工土方</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0.44</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水力冲挖施工土方</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0.44</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挖泥船施工土方</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0.44</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砌筑工程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0.42</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5</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混凝土工程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0.43</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6</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模板工程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0.43</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其他建筑工程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0.43</w:t>
            </w:r>
            <w:r/>
          </w:p>
        </w:tc>
      </w:tr>
    </w:tbl>
    <w:p>
      <w:pPr>
        <w:ind w:firstLine="40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其   他</w:t>
      </w:r>
      <w:r/>
    </w:p>
    <w:tbl>
      <w:tblPr>
        <w:tblStyle w:val="6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276"/>
        <w:gridCol w:w="1973"/>
        <w:gridCol w:w="1542"/>
      </w:tblGrid>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序号</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工程类别</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计算基础</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费率(%)</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1</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陆上施工土方</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0.33</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水力冲挖施工土方</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0.33</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泥船施工土方</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0.33</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砌筑工程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0.32</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5</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混凝土工程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0.86</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6</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模板工程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0.86</w:t>
            </w:r>
            <w:r/>
          </w:p>
        </w:tc>
      </w:tr>
      <w:tr>
        <w:trPr>
          <w:jc w:val="center"/>
          <w:trHeight w:val="397"/>
        </w:trPr>
        <w:tc>
          <w:tcPr>
            <w:tcW w:w="91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w:t>
            </w:r>
            <w:r/>
          </w:p>
        </w:tc>
        <w:tc>
          <w:tcPr>
            <w:tcW w:w="3276"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其他建筑工程</w:t>
            </w:r>
            <w:r/>
          </w:p>
        </w:tc>
        <w:tc>
          <w:tcPr>
            <w:tcW w:w="197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15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0.86</w:t>
            </w:r>
            <w:r/>
          </w:p>
        </w:tc>
      </w:tr>
    </w:tbl>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8.3、现场经费：各类工程现场经费见下表：</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现场经费费率</w:t>
      </w:r>
      <w:r/>
    </w:p>
    <w:tbl>
      <w:tblPr>
        <w:tblStyle w:val="676"/>
        <w:tblW w:w="7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658"/>
        <w:gridCol w:w="1395"/>
        <w:gridCol w:w="902"/>
        <w:gridCol w:w="1425"/>
        <w:gridCol w:w="1598"/>
      </w:tblGrid>
      <w:tr>
        <w:trPr>
          <w:jc w:val="center"/>
          <w:trHeight w:val="397" w:hRule="exact"/>
        </w:trPr>
        <w:tc>
          <w:tcPr>
            <w:tcW w:w="823" w:type="dxa"/>
            <w:vAlign w:val="center"/>
            <w:vMerge w:val="restart"/>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序号</w:t>
            </w:r>
            <w:r/>
          </w:p>
        </w:tc>
        <w:tc>
          <w:tcPr>
            <w:tcW w:w="1658" w:type="dxa"/>
            <w:vAlign w:val="center"/>
            <w:vMerge w:val="restart"/>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工程类别</w:t>
            </w:r>
            <w:r/>
          </w:p>
        </w:tc>
        <w:tc>
          <w:tcPr>
            <w:tcW w:w="1395" w:type="dxa"/>
            <w:vAlign w:val="center"/>
            <w:vMerge w:val="restart"/>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计算基数</w:t>
            </w:r>
            <w:r/>
          </w:p>
        </w:tc>
        <w:tc>
          <w:tcPr>
            <w:gridSpan w:val="3"/>
            <w:tcW w:w="392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费率（％）</w:t>
            </w:r>
            <w:r/>
          </w:p>
        </w:tc>
      </w:tr>
      <w:tr>
        <w:trPr>
          <w:jc w:val="center"/>
          <w:trHeight w:val="397" w:hRule="exact"/>
        </w:trPr>
        <w:tc>
          <w:tcPr>
            <w:tcW w:w="823" w:type="dxa"/>
            <w:vAlign w:val="center"/>
            <w:vMerge w:val="continue"/>
            <w:textDirection w:val="lrTb"/>
            <w:noWrap w:val="false"/>
          </w:tcPr>
          <w:p>
            <w:pPr>
              <w:ind w:firstLine="420"/>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r>
            <w:r/>
          </w:p>
        </w:tc>
        <w:tc>
          <w:tcPr>
            <w:tcW w:w="1658" w:type="dxa"/>
            <w:vAlign w:val="center"/>
            <w:vMerge w:val="continue"/>
            <w:textDirection w:val="lrTb"/>
            <w:noWrap w:val="false"/>
          </w:tcPr>
          <w:p>
            <w:pPr>
              <w:ind w:firstLine="420"/>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r>
            <w:r/>
          </w:p>
        </w:tc>
        <w:tc>
          <w:tcPr>
            <w:tcW w:w="1395" w:type="dxa"/>
            <w:vAlign w:val="center"/>
            <w:vMerge w:val="continue"/>
            <w:textDirection w:val="lrTb"/>
            <w:noWrap w:val="false"/>
          </w:tcPr>
          <w:p>
            <w:pPr>
              <w:ind w:firstLine="420"/>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r>
            <w:r/>
          </w:p>
        </w:tc>
        <w:tc>
          <w:tcPr>
            <w:tcW w:w="90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合计</w:t>
            </w:r>
            <w:r/>
          </w:p>
        </w:tc>
        <w:tc>
          <w:tcPr>
            <w:tcW w:w="142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临时设施费</w:t>
            </w:r>
            <w:r/>
          </w:p>
        </w:tc>
        <w:tc>
          <w:tcPr>
            <w:tcW w:w="15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现场管理费</w:t>
            </w:r>
            <w:r/>
          </w:p>
        </w:tc>
      </w:tr>
      <w:tr>
        <w:trPr>
          <w:jc w:val="center"/>
          <w:trHeight w:val="397" w:hRule="exact"/>
        </w:trPr>
        <w:tc>
          <w:tcPr>
            <w:tcW w:w="82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1</w:t>
            </w:r>
            <w:r/>
          </w:p>
        </w:tc>
        <w:tc>
          <w:tcPr>
            <w:tcW w:w="165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陆上施工土方</w:t>
            </w:r>
            <w:r/>
          </w:p>
        </w:tc>
        <w:tc>
          <w:tcPr>
            <w:tcW w:w="139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90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4.44</w:t>
            </w:r>
            <w:r/>
          </w:p>
        </w:tc>
        <w:tc>
          <w:tcPr>
            <w:tcW w:w="142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2.22</w:t>
            </w:r>
            <w:r/>
          </w:p>
        </w:tc>
        <w:tc>
          <w:tcPr>
            <w:tcW w:w="15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2.22</w:t>
            </w:r>
            <w:r/>
          </w:p>
        </w:tc>
      </w:tr>
      <w:tr>
        <w:trPr>
          <w:jc w:val="center"/>
          <w:trHeight w:val="397" w:hRule="exact"/>
        </w:trPr>
        <w:tc>
          <w:tcPr>
            <w:tcW w:w="82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w:t>
            </w:r>
            <w:r/>
          </w:p>
          <w:p>
            <w:pPr>
              <w:ind w:firstLine="420"/>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r>
            <w:r/>
          </w:p>
        </w:tc>
        <w:tc>
          <w:tcPr>
            <w:tcW w:w="165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水力冲挖施工土方</w:t>
            </w:r>
            <w:r/>
          </w:p>
        </w:tc>
        <w:tc>
          <w:tcPr>
            <w:tcW w:w="139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90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4.44</w:t>
            </w:r>
            <w:r/>
          </w:p>
        </w:tc>
        <w:tc>
          <w:tcPr>
            <w:tcW w:w="142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2.22</w:t>
            </w:r>
            <w:r/>
          </w:p>
        </w:tc>
        <w:tc>
          <w:tcPr>
            <w:tcW w:w="15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2.22</w:t>
            </w:r>
            <w:r/>
          </w:p>
        </w:tc>
      </w:tr>
      <w:tr>
        <w:trPr>
          <w:jc w:val="center"/>
          <w:trHeight w:val="397" w:hRule="exact"/>
        </w:trPr>
        <w:tc>
          <w:tcPr>
            <w:tcW w:w="82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w:t>
            </w:r>
            <w:r/>
          </w:p>
        </w:tc>
        <w:tc>
          <w:tcPr>
            <w:tcW w:w="165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挖泥船施工土方</w:t>
            </w:r>
            <w:r/>
          </w:p>
        </w:tc>
        <w:tc>
          <w:tcPr>
            <w:tcW w:w="139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90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4.44</w:t>
            </w:r>
            <w:r/>
          </w:p>
        </w:tc>
        <w:tc>
          <w:tcPr>
            <w:tcW w:w="142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2.22</w:t>
            </w:r>
            <w:r/>
          </w:p>
        </w:tc>
        <w:tc>
          <w:tcPr>
            <w:tcW w:w="15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2.22</w:t>
            </w:r>
            <w:r/>
          </w:p>
        </w:tc>
      </w:tr>
      <w:tr>
        <w:trPr>
          <w:jc w:val="center"/>
          <w:trHeight w:val="397" w:hRule="exact"/>
        </w:trPr>
        <w:tc>
          <w:tcPr>
            <w:tcW w:w="82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w:t>
            </w:r>
            <w:r/>
          </w:p>
        </w:tc>
        <w:tc>
          <w:tcPr>
            <w:tcW w:w="165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砌筑工程</w:t>
            </w:r>
            <w:r/>
          </w:p>
        </w:tc>
        <w:tc>
          <w:tcPr>
            <w:tcW w:w="139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90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5.25</w:t>
            </w:r>
            <w:r/>
          </w:p>
        </w:tc>
        <w:tc>
          <w:tcPr>
            <w:tcW w:w="142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2.1</w:t>
            </w:r>
            <w:r/>
          </w:p>
        </w:tc>
        <w:tc>
          <w:tcPr>
            <w:tcW w:w="15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3.15</w:t>
            </w:r>
            <w:r/>
          </w:p>
        </w:tc>
      </w:tr>
      <w:tr>
        <w:trPr>
          <w:jc w:val="center"/>
          <w:trHeight w:val="397" w:hRule="exact"/>
        </w:trPr>
        <w:tc>
          <w:tcPr>
            <w:tcW w:w="82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5</w:t>
            </w:r>
            <w:r/>
          </w:p>
        </w:tc>
        <w:tc>
          <w:tcPr>
            <w:tcW w:w="165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混凝土工程</w:t>
            </w:r>
            <w:r/>
          </w:p>
        </w:tc>
        <w:tc>
          <w:tcPr>
            <w:tcW w:w="139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90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7.54</w:t>
            </w:r>
            <w:r/>
          </w:p>
        </w:tc>
        <w:tc>
          <w:tcPr>
            <w:tcW w:w="142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3.77</w:t>
            </w:r>
            <w:r/>
          </w:p>
        </w:tc>
        <w:tc>
          <w:tcPr>
            <w:tcW w:w="15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3.77</w:t>
            </w:r>
            <w:r/>
          </w:p>
        </w:tc>
      </w:tr>
      <w:tr>
        <w:trPr>
          <w:jc w:val="center"/>
          <w:trHeight w:val="397" w:hRule="exact"/>
        </w:trPr>
        <w:tc>
          <w:tcPr>
            <w:tcW w:w="82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6</w:t>
            </w:r>
            <w:r/>
          </w:p>
        </w:tc>
        <w:tc>
          <w:tcPr>
            <w:tcW w:w="165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模板工程</w:t>
            </w:r>
            <w:r/>
          </w:p>
        </w:tc>
        <w:tc>
          <w:tcPr>
            <w:tcW w:w="139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90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7.54</w:t>
            </w:r>
            <w:r/>
          </w:p>
        </w:tc>
        <w:tc>
          <w:tcPr>
            <w:tcW w:w="142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3.77</w:t>
            </w:r>
            <w:r/>
          </w:p>
        </w:tc>
        <w:tc>
          <w:tcPr>
            <w:tcW w:w="15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3.77</w:t>
            </w:r>
            <w:r/>
          </w:p>
        </w:tc>
      </w:tr>
      <w:tr>
        <w:trPr>
          <w:jc w:val="center"/>
          <w:trHeight w:val="397" w:hRule="exact"/>
        </w:trPr>
        <w:tc>
          <w:tcPr>
            <w:tcW w:w="823"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w:t>
            </w:r>
            <w:r/>
          </w:p>
        </w:tc>
        <w:tc>
          <w:tcPr>
            <w:tcW w:w="165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其他建筑工程</w:t>
            </w:r>
            <w:r/>
          </w:p>
        </w:tc>
        <w:tc>
          <w:tcPr>
            <w:tcW w:w="139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直接费</w:t>
            </w:r>
            <w:r/>
          </w:p>
        </w:tc>
        <w:tc>
          <w:tcPr>
            <w:tcW w:w="90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7.54</w:t>
            </w:r>
            <w:r/>
          </w:p>
        </w:tc>
        <w:tc>
          <w:tcPr>
            <w:tcW w:w="1425"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3.77</w:t>
            </w:r>
            <w:r/>
          </w:p>
        </w:tc>
        <w:tc>
          <w:tcPr>
            <w:tcW w:w="15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3.77</w:t>
            </w:r>
            <w:r/>
          </w:p>
        </w:tc>
      </w:tr>
    </w:tbl>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8.4、间接费：工程间接费见下表：</w:t>
      </w:r>
      <w:r/>
    </w:p>
    <w:p>
      <w:pPr>
        <w:ind w:firstLine="420"/>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间接费费率</w:t>
      </w:r>
      <w:r/>
    </w:p>
    <w:tbl>
      <w:tblPr>
        <w:tblStyle w:val="6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898"/>
        <w:gridCol w:w="3942"/>
        <w:gridCol w:w="1129"/>
      </w:tblGrid>
      <w:tr>
        <w:trPr>
          <w:jc w:val="center"/>
          <w:trHeight w:val="397"/>
        </w:trPr>
        <w:tc>
          <w:tcPr>
            <w:tcW w:w="891"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序号</w:t>
            </w:r>
            <w:r/>
          </w:p>
        </w:tc>
        <w:tc>
          <w:tcPr>
            <w:tcW w:w="18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工程类别</w:t>
            </w:r>
            <w:r/>
          </w:p>
        </w:tc>
        <w:tc>
          <w:tcPr>
            <w:tcW w:w="39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计算基础</w:t>
            </w:r>
            <w:r/>
          </w:p>
        </w:tc>
        <w:tc>
          <w:tcPr>
            <w:tcW w:w="1129"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费率(%)</w:t>
            </w:r>
            <w:r/>
          </w:p>
        </w:tc>
      </w:tr>
      <w:tr>
        <w:trPr>
          <w:jc w:val="center"/>
          <w:trHeight w:val="397"/>
        </w:trPr>
        <w:tc>
          <w:tcPr>
            <w:tcW w:w="891"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1</w:t>
            </w:r>
            <w:r/>
          </w:p>
        </w:tc>
        <w:tc>
          <w:tcPr>
            <w:tcW w:w="18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陆上施工土方</w:t>
            </w:r>
            <w:r/>
          </w:p>
        </w:tc>
        <w:tc>
          <w:tcPr>
            <w:tcW w:w="39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直接工程费（不含工、料、机差价调整）</w:t>
            </w:r>
            <w:r/>
          </w:p>
        </w:tc>
        <w:tc>
          <w:tcPr>
            <w:tcW w:w="1129"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6.03</w:t>
            </w:r>
            <w:r/>
          </w:p>
        </w:tc>
      </w:tr>
      <w:tr>
        <w:trPr>
          <w:jc w:val="center"/>
          <w:trHeight w:val="397"/>
        </w:trPr>
        <w:tc>
          <w:tcPr>
            <w:tcW w:w="891"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2</w:t>
            </w:r>
            <w:r/>
          </w:p>
        </w:tc>
        <w:tc>
          <w:tcPr>
            <w:tcW w:w="18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水力冲挖施工土方</w:t>
            </w:r>
            <w:r/>
          </w:p>
        </w:tc>
        <w:tc>
          <w:tcPr>
            <w:tcW w:w="39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直接工程费（不含工、料、机差价调整）</w:t>
            </w:r>
            <w:r/>
          </w:p>
        </w:tc>
        <w:tc>
          <w:tcPr>
            <w:tcW w:w="1129"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6.09</w:t>
            </w:r>
            <w:r/>
          </w:p>
        </w:tc>
      </w:tr>
      <w:tr>
        <w:trPr>
          <w:jc w:val="center"/>
          <w:trHeight w:val="397"/>
        </w:trPr>
        <w:tc>
          <w:tcPr>
            <w:tcW w:w="891"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3</w:t>
            </w:r>
            <w:r/>
          </w:p>
        </w:tc>
        <w:tc>
          <w:tcPr>
            <w:tcW w:w="18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挖泥船施工土方</w:t>
            </w:r>
            <w:r/>
          </w:p>
        </w:tc>
        <w:tc>
          <w:tcPr>
            <w:tcW w:w="39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直接工程费（不含工、料、机差价调整）</w:t>
            </w:r>
            <w:r/>
          </w:p>
        </w:tc>
        <w:tc>
          <w:tcPr>
            <w:tcW w:w="1129"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4.95</w:t>
            </w:r>
            <w:r/>
          </w:p>
        </w:tc>
      </w:tr>
      <w:tr>
        <w:trPr>
          <w:jc w:val="center"/>
          <w:trHeight w:val="397"/>
        </w:trPr>
        <w:tc>
          <w:tcPr>
            <w:tcW w:w="891"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4</w:t>
            </w:r>
            <w:r/>
          </w:p>
        </w:tc>
        <w:tc>
          <w:tcPr>
            <w:tcW w:w="18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砌筑工程</w:t>
            </w:r>
            <w:r/>
          </w:p>
        </w:tc>
        <w:tc>
          <w:tcPr>
            <w:tcW w:w="39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直接工程费（不含工、料、机差价调整）</w:t>
            </w:r>
            <w:r/>
          </w:p>
        </w:tc>
        <w:tc>
          <w:tcPr>
            <w:tcW w:w="1129"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5.96</w:t>
            </w:r>
            <w:r/>
          </w:p>
        </w:tc>
      </w:tr>
      <w:tr>
        <w:trPr>
          <w:jc w:val="center"/>
          <w:trHeight w:val="397"/>
        </w:trPr>
        <w:tc>
          <w:tcPr>
            <w:tcW w:w="891"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5</w:t>
            </w:r>
            <w:r/>
          </w:p>
        </w:tc>
        <w:tc>
          <w:tcPr>
            <w:tcW w:w="18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混凝土工程</w:t>
            </w:r>
            <w:r/>
          </w:p>
        </w:tc>
        <w:tc>
          <w:tcPr>
            <w:tcW w:w="39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直接工程费（不含工、料、机差价调整）</w:t>
            </w:r>
            <w:r/>
          </w:p>
        </w:tc>
        <w:tc>
          <w:tcPr>
            <w:tcW w:w="1129"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7.02</w:t>
            </w:r>
            <w:r/>
          </w:p>
        </w:tc>
      </w:tr>
      <w:tr>
        <w:trPr>
          <w:jc w:val="center"/>
          <w:trHeight w:val="397"/>
        </w:trPr>
        <w:tc>
          <w:tcPr>
            <w:tcW w:w="891"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6</w:t>
            </w:r>
            <w:r/>
          </w:p>
        </w:tc>
        <w:tc>
          <w:tcPr>
            <w:tcW w:w="18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模板工程</w:t>
            </w:r>
            <w:r/>
          </w:p>
        </w:tc>
        <w:tc>
          <w:tcPr>
            <w:tcW w:w="39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直接工程费（不含工、料、机差价调整）</w:t>
            </w:r>
            <w:r/>
          </w:p>
        </w:tc>
        <w:tc>
          <w:tcPr>
            <w:tcW w:w="1129"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7.02</w:t>
            </w:r>
            <w:r/>
          </w:p>
        </w:tc>
      </w:tr>
      <w:tr>
        <w:trPr>
          <w:jc w:val="center"/>
          <w:trHeight w:val="397"/>
        </w:trPr>
        <w:tc>
          <w:tcPr>
            <w:tcW w:w="891"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w:t>
            </w:r>
            <w:r/>
          </w:p>
        </w:tc>
        <w:tc>
          <w:tcPr>
            <w:tcW w:w="1898"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其他建筑工程</w:t>
            </w:r>
            <w:r/>
          </w:p>
        </w:tc>
        <w:tc>
          <w:tcPr>
            <w:tcW w:w="3942"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直接工程费（不含工、料、机差价调整）</w:t>
            </w:r>
            <w:r/>
          </w:p>
        </w:tc>
        <w:tc>
          <w:tcPr>
            <w:tcW w:w="1129" w:type="dxa"/>
            <w:vAlign w:val="center"/>
            <w:textDirection w:val="lrTb"/>
            <w:noWrap w:val="false"/>
          </w:tcPr>
          <w:p>
            <w:pPr>
              <w:jc w:val="center"/>
              <w:spacing w:line="360" w:lineRule="auto"/>
              <w:rPr>
                <w:rFonts w:hint="eastAsia" w:ascii="仿宋" w:hAnsi="仿宋" w:eastAsia="仿宋" w:cs="仿宋"/>
                <w:bCs/>
                <w:color w:val="000000" w:themeColor="text1"/>
                <w:position w:val="6"/>
                <w:szCs w:val="21"/>
                <w:lang w:val="en-US" w:eastAsia="zh-CN"/>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7.02</w:t>
            </w:r>
            <w:r/>
          </w:p>
        </w:tc>
      </w:tr>
    </w:tbl>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lang w:val="en-US" w:eastAsia="zh-CN"/>
          <w14:textFill>
            <w14:solidFill>
              <w14:schemeClr w14:val="tx1"/>
            </w14:solidFill>
          </w14:textFill>
        </w:rPr>
        <w:t xml:space="preserve">8.5、利润：费率取7.46%。</w:t>
      </w:r>
      <w:r/>
    </w:p>
    <w:p>
      <w:pPr>
        <w:ind w:firstLine="402"/>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
          <w:bCs w:val="0"/>
          <w:color w:val="000000" w:themeColor="text1"/>
          <w:position w:val="6"/>
          <w:szCs w:val="21"/>
          <w14:textFill>
            <w14:solidFill>
              <w14:schemeClr w14:val="tx1"/>
            </w14:solidFill>
          </w14:textFill>
        </w:rPr>
        <w:t xml:space="preserve">四、施工方案编制要求</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（一）供应商应对工程总体设想、组织形式、各项管理目标及控制措施、施工的协调措施等内容编制详尽的施工总体方案。</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为了高效、有序的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（二）针对本项目施工工艺和方法方案编制科学、严密、合理的施工方案。</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本工程的施工内容主要有：</w:t>
      </w:r>
      <w:r>
        <w:rPr>
          <w:rFonts w:hint="eastAsia" w:ascii="仿宋" w:hAnsi="仿宋" w:eastAsia="仿宋" w:cs="仿宋"/>
          <w:bCs/>
          <w:color w:val="000000" w:themeColor="text1"/>
          <w:position w:val="6"/>
          <w:szCs w:val="21"/>
          <w:lang w:val="en-US" w:eastAsia="zh-CN"/>
          <w14:textFill>
            <w14:solidFill>
              <w14:schemeClr w14:val="tx1"/>
            </w14:solidFill>
          </w14:textFill>
        </w:rPr>
        <w:t xml:space="preserve">对墓园外河道进行清淤，疏通墓园内部现状管道，确保周边水系疏通</w:t>
      </w:r>
      <w:r>
        <w:rPr>
          <w:rFonts w:hint="eastAsia" w:ascii="仿宋" w:hAnsi="仿宋" w:eastAsia="仿宋" w:cs="仿宋"/>
          <w:bCs/>
          <w:color w:val="000000" w:themeColor="text1"/>
          <w:position w:val="6"/>
          <w:szCs w:val="21"/>
          <w14:textFill>
            <w14:solidFill>
              <w14:schemeClr w14:val="tx1"/>
            </w14:solidFill>
          </w14:textFill>
        </w:rPr>
        <w:t xml:space="preserve">等。在工程施工前应认真、细致的做好对相关工作的检查、测量工作，了解现状，确定各分部分项工程的测量控制要点，编制科学严密切合实际的施工工艺和方案。</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施工工艺需要考虑各种因素，如材料的使用、设备的选择等方面，根据工程的实际情况，选择合适的施工方法和技术，如遇到特殊情况，需要根据实际情况采取相应的应对措施。</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（三）针对本项目施工质量方面进行分析。</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ind w:firstLine="420"/>
        <w:spacing w:line="360" w:lineRule="auto"/>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本项目所有用材均需符合相关行业及国家最新技术规范和环保标准，所有绿色建材进场均需提供检测报告或试验报告。</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（四）针对本项目进度、成本控制等方面进行分析。</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五）供应商结合本工程的特点、重点和难点进行施工组织设计的详细编制，组织各个专业针对工程的特点、重点、难点进行反复研究和方案论证比较，对进度计划的可行性进行认真仔细的深入研究，对工程施工组织、管理进行了细致地部署、安排和筹划，对每一道工序的安排做到科学合理、高效紧凑、衔接紧密，在确保施工质量目标的前提下，确保建设项目在工期内完成合同范围内的工作内容及相关承诺。</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在施工中，可以结合应用相关技术对项目进行虚拟施工，可以实现先模拟后建造的活动，对项目施工方案进行模拟、分析和优化，发现施工过程中的重点和难点，优化施工方案，减少冲突、返工等情况，辅助施工，避免工期延误。</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根据本项目的工程特点及难点，安排合理的施工流程和施工顺序，尽可能提供施工作业面，使各分项工程可横向流水、竖向交叉施工进行。在各工序持续时间的安排上根据以往同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日保周、以周保月、以月保总体计划的工期保证体系。</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六）供应商必须贯彻“安全第一、预防为主”的安全生产工作方针，认真执行国务院、建设部、江苏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施工现场要执行标准化，安全文明施工达到JGJ59-2011《建筑施工安全检查标准》，并达到承诺的安全目标。项目经理部主要负责人与各施工负责人签订安全生产责任状，使安全生产工作责任到人，层层负责。</w:t>
      </w:r>
      <w:r/>
    </w:p>
    <w:p>
      <w:pPr>
        <w:ind w:firstLine="402"/>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
          <w:bCs w:val="0"/>
          <w:color w:val="000000" w:themeColor="text1"/>
          <w:position w:val="6"/>
          <w:szCs w:val="21"/>
          <w:lang w:val="en-US" w:eastAsia="zh-CN"/>
          <w14:textFill>
            <w14:solidFill>
              <w14:schemeClr w14:val="tx1"/>
            </w14:solidFill>
          </w14:textFill>
        </w:rPr>
        <w:t xml:space="preserve">五</w:t>
      </w:r>
      <w:r>
        <w:rPr>
          <w:rFonts w:hint="eastAsia" w:ascii="仿宋" w:hAnsi="仿宋" w:eastAsia="仿宋" w:cs="仿宋"/>
          <w:b/>
          <w:bCs w:val="0"/>
          <w:color w:val="000000" w:themeColor="text1"/>
          <w:position w:val="6"/>
          <w:szCs w:val="21"/>
          <w14:textFill>
            <w14:solidFill>
              <w14:schemeClr w14:val="tx1"/>
            </w14:solidFill>
          </w14:textFill>
        </w:rPr>
        <w:t xml:space="preserve">、其他磋商须知</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3、本工程结算价需经有关部门审定确认，合同价中的安全文明施工措施费结算时按有权部门的核定结果调整；合同价中的暂列金额（规费、税金前）在工程款支付时、结算审定结果中扣除。</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5、本项目采用固定单价合同，本项目承包范围为磋商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6、施工质量要求：合格，项目免费质保期按工程质量保修书执行。</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7、供应商需要采购的部分主要材料应选用经采购人与监理人同意的品牌，并达到环保要求。在签订合同之前，采购人如认为成交供应商在磋商文件提供的品牌达不到品牌的要求，则采购人可以要求成交供应商选用其它品牌，成交供应商须无条件接受且不增加其磋商报价。 </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8、成交供应商必须服从现场管理，对工序和材料及时报验，原材料及配件必须符合国家标准，经复试合格后方可使用。 </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9、施工过程中产生的垃圾及时清运，费用由成交供应商承担；建设工程不能影响整体美观，不能影响其他设施、设备的使用及功能，不能影响采购人正常工作开展。 </w:t>
      </w:r>
      <w:r/>
    </w:p>
    <w:p>
      <w:pPr>
        <w:ind w:firstLine="400"/>
        <w:keepLines w:val="0"/>
        <w:keepNext w:val="0"/>
        <w:pageBreakBefore w:val="0"/>
        <w:spacing w:line="360" w:lineRule="auto"/>
        <w:widowControl/>
        <w:rPr>
          <w:rFonts w:hint="eastAsia" w:ascii="仿宋" w:hAnsi="仿宋" w:eastAsia="仿宋" w:cs="仿宋"/>
          <w:bCs/>
          <w:color w:val="000000" w:themeColor="text1"/>
          <w:position w:val="6"/>
          <w:szCs w:val="21"/>
          <w14:textFill>
            <w14:solidFill>
              <w14:schemeClr w14:val="tx1"/>
            </w14:solidFill>
          </w14:textFill>
        </w:rPr>
      </w:pPr>
      <w:r>
        <w:rPr>
          <w:rFonts w:hint="eastAsia" w:ascii="仿宋" w:hAnsi="仿宋" w:eastAsia="仿宋" w:cs="仿宋"/>
          <w:bCs/>
          <w:color w:val="000000" w:themeColor="text1"/>
          <w:position w:val="6"/>
          <w:szCs w:val="21"/>
          <w14:textFill>
            <w14:solidFill>
              <w14:schemeClr w14:val="tx1"/>
            </w14:solidFill>
          </w14:textFill>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w:t>
      </w:r>
      <w:bookmarkStart w:id="105" w:name="_GoBack"/>
      <w:r/>
      <w:bookmarkEnd w:id="105"/>
      <w:r/>
      <w:r/>
    </w:p>
    <w:p>
      <w:pPr>
        <w:pStyle w:val="667"/>
        <w:jc w:val="both"/>
        <w:spacing w:before="0" w:after="0"/>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r>
      <w:r/>
    </w:p>
    <w:p>
      <w:pPr>
        <w:rPr>
          <w:rFonts w:hint="eastAsia"/>
        </w:rPr>
      </w:pPr>
      <w:r>
        <w:rPr>
          <w:rFonts w:hint="eastAsia"/>
        </w:rPr>
      </w:r>
      <w:r/>
    </w:p>
    <w:p>
      <w:pP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br w:type="page" w:clear="all"/>
      </w:r>
      <w:r/>
    </w:p>
    <w:p>
      <w:pPr>
        <w:pStyle w:val="667"/>
        <w:jc w:val="center"/>
        <w:spacing w:before="0" w:after="0"/>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第五章 评审方法和评审标准</w:t>
      </w:r>
      <w:r/>
    </w:p>
    <w:p>
      <w:pPr>
        <w:pStyle w:val="693"/>
        <w:ind w:firstLine="394"/>
        <w:jc w:val="both"/>
        <w:rPr>
          <w:rFonts w:hint="eastAsia" w:ascii="仿宋" w:hAnsi="仿宋" w:eastAsia="仿宋" w:cs="仿宋"/>
          <w:b/>
          <w:bCs/>
          <w:color w:val="auto"/>
          <w:sz w:val="20"/>
          <w:szCs w:val="20"/>
          <w:highlight w:val="none"/>
        </w:rPr>
      </w:pPr>
      <w:r/>
      <w:bookmarkStart w:id="100" w:name="_Toc528836794"/>
      <w:r/>
      <w:bookmarkStart w:id="101" w:name="_Toc508646227"/>
      <w:r/>
      <w:bookmarkStart w:id="102" w:name="_Toc503874597"/>
      <w:r>
        <w:rPr>
          <w:rFonts w:hint="eastAsia" w:ascii="仿宋" w:hAnsi="仿宋" w:eastAsia="仿宋" w:cs="仿宋"/>
          <w:b/>
          <w:bCs/>
          <w:color w:val="auto"/>
          <w:sz w:val="20"/>
          <w:szCs w:val="20"/>
          <w:highlight w:val="none"/>
        </w:rPr>
        <w:t xml:space="preserve">一、评标方法</w:t>
      </w:r>
      <w:bookmarkEnd w:id="100"/>
      <w:r/>
      <w:bookmarkEnd w:id="101"/>
      <w:r/>
      <w:bookmarkEnd w:id="102"/>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本项目采用综合评分法，评委会将对确定为实质性响应</w:t>
      </w:r>
      <w:r>
        <w:rPr>
          <w:rFonts w:hint="eastAsia" w:ascii="仿宋" w:hAnsi="仿宋" w:eastAsia="仿宋" w:cs="仿宋"/>
          <w:color w:val="auto"/>
          <w:sz w:val="20"/>
          <w:szCs w:val="20"/>
          <w:highlight w:val="none"/>
          <w:lang w:eastAsia="zh-CN"/>
        </w:rPr>
        <w:t xml:space="preserve">磋商文件</w:t>
      </w:r>
      <w:r>
        <w:rPr>
          <w:rFonts w:hint="eastAsia" w:ascii="仿宋" w:hAnsi="仿宋" w:eastAsia="仿宋" w:cs="仿宋"/>
          <w:color w:val="auto"/>
          <w:sz w:val="20"/>
          <w:szCs w:val="20"/>
          <w:highlight w:val="none"/>
        </w:rPr>
        <w:t xml:space="preserve">要求的投标文件进行评价和比较。评标结果按评审后得分由高到低顺序排列。得分相同的，按投标报价由低到高顺序排列</w:t>
      </w:r>
      <w:r>
        <w:rPr>
          <w:rFonts w:hint="eastAsia" w:ascii="仿宋" w:hAnsi="仿宋" w:eastAsia="仿宋" w:cs="仿宋"/>
          <w:color w:val="auto"/>
          <w:sz w:val="20"/>
          <w:szCs w:val="20"/>
          <w:highlight w:val="none"/>
          <w:lang w:eastAsia="zh-CN"/>
        </w:rPr>
        <w:t xml:space="preserve">。得分且投标报价相同的，按技术指标优劣顺序排列，并形成评标意见依次推荐</w:t>
      </w:r>
      <w:r>
        <w:rPr>
          <w:rFonts w:hint="eastAsia" w:ascii="仿宋" w:hAnsi="仿宋" w:eastAsia="仿宋" w:cs="仿宋"/>
          <w:color w:val="auto"/>
          <w:sz w:val="20"/>
          <w:szCs w:val="20"/>
          <w:highlight w:val="none"/>
          <w:lang w:val="en-US" w:eastAsia="zh-CN"/>
        </w:rPr>
        <w:t xml:space="preserve">排名前三的</w:t>
      </w:r>
      <w:r>
        <w:rPr>
          <w:rFonts w:hint="eastAsia" w:ascii="仿宋" w:hAnsi="仿宋" w:eastAsia="仿宋" w:cs="仿宋"/>
          <w:color w:val="auto"/>
          <w:sz w:val="20"/>
          <w:szCs w:val="20"/>
          <w:highlight w:val="none"/>
          <w:lang w:eastAsia="zh-CN"/>
        </w:rPr>
        <w:t xml:space="preserve">成交候选人</w:t>
      </w:r>
      <w:r>
        <w:rPr>
          <w:rFonts w:hint="eastAsia" w:ascii="仿宋" w:hAnsi="仿宋" w:eastAsia="仿宋" w:cs="仿宋"/>
          <w:color w:val="auto"/>
          <w:sz w:val="20"/>
          <w:szCs w:val="20"/>
          <w:highlight w:val="none"/>
        </w:rPr>
        <w:t xml:space="preserve">。</w:t>
      </w:r>
      <w:r/>
    </w:p>
    <w:p>
      <w:pPr>
        <w:ind w:firstLine="422"/>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二、政府采购政策功能落实</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1、本项目专门面向中小企业采购</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（1）供应商需按照采购文件的要求提供相应的《中小企业声明函》，《中小企业声明函》不符合要求或未提供的，投标文件无效。</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（2）企业标准请参照《关于印发中小企业划型标准规定的通知》（工信部联企业[2011]300号）文件规定自行填写。</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2、残疾人福利单位价格扣除</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（1）残疾人福利性单位视同小型、微型企业。</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（2）残疾人福利单位需按照采购文件的要求提供《残疾人福利性单位声明函》。</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（3）残疾人福利单位标准请参照《关于促进残疾人就业政府采购政策的通知》（财库</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〔2017〕141 号）。</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3、监狱和戒毒企业价格扣除</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（1）监狱和戒毒企业（简称监狱企业）视同小型、微型企业。</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（3）监狱企业标准请参照《关于政府采购支持监狱企业发展有关问题的通知》（财库</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[2014]68 号）。</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4、残疾人福利单位、监狱企业属于小型、微型企业的，不重复享受政策。</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30%以上的，给予联合体6%（工程项目为2%）的价格扣除，用扣除后的价格参与评审。</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6、组成联合体的小微企业与联合体内其他企业之间存在直接控股、管理关系的，不享受价格扣除优惠政策。</w:t>
      </w:r>
      <w:r/>
    </w:p>
    <w:p>
      <w:pPr>
        <w:pStyle w:val="1022"/>
        <w:ind w:firstLine="4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7、联合体各方均为小型、微型企业（残疾人福利单位、监狱企业）的，联合体享受20%(工程类5%)的价格扣除，用扣除后的价格参与评审。</w:t>
      </w:r>
      <w:r/>
    </w:p>
    <w:p>
      <w:pPr>
        <w:pStyle w:val="1022"/>
        <w:ind w:firstLine="400"/>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rPr>
        <w:t xml:space="preserve">8、根据《江苏省政府采购供应商监督管理暂行办法》的规定，诚信记录分每减 10 分， 给予本项目总分值 2%的扣分，扣分最多不超过本项目总分值 6%。</w:t>
      </w:r>
      <w:r/>
    </w:p>
    <w:p>
      <w:pPr>
        <w:ind w:firstLine="402"/>
        <w:spacing w:line="360" w:lineRule="auto"/>
        <w:rPr>
          <w:rFonts w:hint="eastAsia" w:ascii="仿宋" w:hAnsi="仿宋" w:eastAsia="仿宋" w:cs="仿宋"/>
          <w:b/>
          <w:bCs/>
          <w:color w:val="auto"/>
          <w:sz w:val="20"/>
          <w:szCs w:val="20"/>
          <w:highlight w:val="none"/>
          <w:lang w:val="en-US" w:eastAsia="zh-CN" w:bidi="ar-SA"/>
        </w:rPr>
      </w:pPr>
      <w:r>
        <w:rPr>
          <w:rFonts w:hint="eastAsia" w:ascii="仿宋" w:hAnsi="仿宋" w:eastAsia="仿宋" w:cs="仿宋"/>
          <w:b/>
          <w:bCs/>
          <w:color w:val="auto"/>
          <w:sz w:val="20"/>
          <w:szCs w:val="20"/>
          <w:highlight w:val="none"/>
          <w:lang w:val="en-US" w:eastAsia="zh-CN" w:bidi="ar-SA"/>
        </w:rPr>
        <w:t xml:space="preserve">三、评标标准</w:t>
      </w:r>
      <w:r/>
    </w:p>
    <w:tbl>
      <w:tblPr>
        <w:tblStyle w:val="676"/>
        <w:tblW w:w="8946" w:type="dxa"/>
        <w:tblInd w:w="10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16"/>
        <w:gridCol w:w="596"/>
        <w:gridCol w:w="6834"/>
      </w:tblGrid>
      <w:tr>
        <w:trPr>
          <w:trHeight w:val="509"/>
          <w:tblHeader/>
        </w:trPr>
        <w:tc>
          <w:tcPr>
            <w:tcBorders>
              <w:top w:val="single" w:color="auto" w:sz="6" w:space="0"/>
              <w:left w:val="single" w:color="auto" w:sz="4" w:space="0"/>
              <w:bottom w:val="single" w:color="auto" w:sz="6" w:space="0"/>
              <w:right w:val="single" w:color="auto" w:sz="6" w:space="0"/>
            </w:tcBorders>
            <w:tcW w:w="1516" w:type="dxa"/>
            <w:vAlign w:val="center"/>
            <w:textDirection w:val="lrTb"/>
            <w:noWrap w:val="false"/>
          </w:tcPr>
          <w:p>
            <w:pPr>
              <w:ind w:left="0" w:right="0" w:firstLine="0"/>
              <w:jc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596" w:type="dxa"/>
            <w:vAlign w:val="center"/>
            <w:textDirection w:val="lrTb"/>
            <w:noWrap w:val="false"/>
          </w:tcPr>
          <w:p>
            <w:pPr>
              <w:ind w:left="0" w:right="0" w:firstLine="0"/>
              <w:jc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 xml:space="preserve">分数</w:t>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ind w:left="0" w:right="0" w:firstLine="0"/>
              <w:jc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 xml:space="preserve">评审标准</w:t>
            </w:r>
            <w:r/>
          </w:p>
        </w:tc>
      </w:tr>
      <w:tr>
        <w:trPr>
          <w:trHeight w:val="0"/>
        </w:trPr>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ind w:left="0" w:right="0" w:firstLine="0"/>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投标报价</w:t>
            </w:r>
            <w:r/>
          </w:p>
        </w:tc>
        <w:tc>
          <w:tcPr>
            <w:tcBorders>
              <w:top w:val="single" w:color="auto" w:sz="6" w:space="0"/>
              <w:left w:val="single" w:color="auto" w:sz="6" w:space="0"/>
              <w:bottom w:val="single" w:color="auto" w:sz="6" w:space="0"/>
              <w:right w:val="single" w:color="auto" w:sz="6" w:space="0"/>
            </w:tcBorders>
            <w:tcW w:w="596" w:type="dxa"/>
            <w:vAlign w:val="center"/>
            <w:textDirection w:val="lrTb"/>
            <w:noWrap w:val="false"/>
          </w:tcPr>
          <w:p>
            <w:pPr>
              <w:ind w:left="0" w:right="0" w:firstLine="0"/>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40</w:t>
            </w:r>
            <w:r>
              <w:rPr>
                <w:rFonts w:hint="eastAsia" w:ascii="仿宋" w:hAnsi="仿宋" w:eastAsia="仿宋" w:cs="仿宋"/>
                <w:color w:val="000000" w:themeColor="text1"/>
                <w:sz w:val="21"/>
                <w:szCs w:val="21"/>
                <w14:textFill>
                  <w14:solidFill>
                    <w14:schemeClr w14:val="tx1"/>
                  </w14:solidFill>
                </w14:textFill>
              </w:rPr>
              <w:t xml:space="preserve">分</w:t>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pStyle w:val="681"/>
              <w:ind w:left="0" w:right="0" w:firstLine="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lang w:val="zh-CN"/>
                <w14:textFill>
                  <w14:solidFill>
                    <w14:schemeClr w14:val="tx1"/>
                  </w14:solidFill>
                </w14:textFill>
              </w:rPr>
            </w:pPr>
            <w:r>
              <w:rPr>
                <w:rFonts w:hint="eastAsia" w:ascii="仿宋" w:hAnsi="仿宋" w:eastAsia="仿宋" w:cs="仿宋"/>
                <w:color w:val="000000" w:themeColor="text1"/>
                <w:sz w:val="21"/>
                <w:szCs w:val="21"/>
                <w:lang w:val="zh-CN"/>
                <w14:textFill>
                  <w14:solidFill>
                    <w14:schemeClr w14:val="tx1"/>
                  </w14:solidFill>
                </w14:textFill>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仿宋" w:hAnsi="仿宋" w:eastAsia="仿宋" w:cs="仿宋"/>
                <w:color w:val="000000" w:themeColor="text1"/>
                <w:sz w:val="21"/>
                <w:szCs w:val="21"/>
                <w:lang w:val="en-US" w:eastAsia="zh-CN"/>
                <w14:textFill>
                  <w14:solidFill>
                    <w14:schemeClr w14:val="tx1"/>
                  </w14:solidFill>
                </w14:textFill>
              </w:rPr>
              <w:t xml:space="preserve">其他</w:t>
            </w:r>
            <w:r>
              <w:rPr>
                <w:rFonts w:hint="eastAsia" w:ascii="仿宋" w:hAnsi="仿宋" w:eastAsia="仿宋" w:cs="仿宋"/>
                <w:color w:val="000000" w:themeColor="text1"/>
                <w:sz w:val="21"/>
                <w:szCs w:val="21"/>
                <w:lang w:val="zh-CN"/>
                <w14:textFill>
                  <w14:solidFill>
                    <w14:schemeClr w14:val="tx1"/>
                  </w14:solidFill>
                </w14:textFill>
              </w:rPr>
              <w:t xml:space="preserve">最后磋商报价）×</w:t>
            </w:r>
            <w:r>
              <w:rPr>
                <w:rFonts w:hint="eastAsia" w:ascii="仿宋" w:hAnsi="仿宋" w:eastAsia="仿宋" w:cs="仿宋"/>
                <w:color w:val="000000" w:themeColor="text1"/>
                <w:sz w:val="21"/>
                <w:szCs w:val="21"/>
                <w:lang w:val="en-US" w:eastAsia="zh-CN"/>
                <w14:textFill>
                  <w14:solidFill>
                    <w14:schemeClr w14:val="tx1"/>
                  </w14:solidFill>
                </w14:textFill>
              </w:rPr>
              <w:t xml:space="preserve">40</w:t>
            </w:r>
            <w:r>
              <w:rPr>
                <w:rFonts w:hint="eastAsia" w:ascii="仿宋" w:hAnsi="仿宋" w:eastAsia="仿宋" w:cs="仿宋"/>
                <w:color w:val="000000" w:themeColor="text1"/>
                <w:sz w:val="21"/>
                <w:szCs w:val="21"/>
                <w:lang w:val="zh-CN"/>
                <w14:textFill>
                  <w14:solidFill>
                    <w14:schemeClr w14:val="tx1"/>
                  </w14:solidFill>
                </w14:textFill>
              </w:rPr>
              <w:t xml:space="preserve">分。</w:t>
            </w:r>
            <w:r/>
          </w:p>
          <w:p>
            <w:pPr>
              <w:pStyle w:val="681"/>
              <w:ind w:left="0" w:right="0" w:firstLine="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lang w:val="zh-CN"/>
                <w14:textFill>
                  <w14:solidFill>
                    <w14:schemeClr w14:val="tx1"/>
                  </w14:solidFill>
                </w14:textFill>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r/>
          </w:p>
        </w:tc>
      </w:tr>
      <w:tr>
        <w:trPr>
          <w:trHeight w:val="0"/>
        </w:trPr>
        <w:tc>
          <w:tcPr>
            <w:tcBorders>
              <w:top w:val="single" w:color="auto" w:sz="6" w:space="0"/>
              <w:left w:val="single" w:color="auto" w:sz="6" w:space="0"/>
              <w:bottom w:val="single" w:color="auto" w:sz="6" w:space="0"/>
              <w:right w:val="single" w:color="auto" w:sz="6" w:space="0"/>
            </w:tcBorders>
            <w:tcW w:w="1516" w:type="dxa"/>
            <w:vAlign w:val="center"/>
            <w:vMerge w:val="restart"/>
            <w:textDirection w:val="lrTb"/>
            <w:noWrap w:val="false"/>
          </w:tcPr>
          <w:p>
            <w:pPr>
              <w:ind w:left="0" w:right="0" w:firstLine="0"/>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项目施工方案</w:t>
            </w:r>
            <w:r/>
          </w:p>
        </w:tc>
        <w:tc>
          <w:tcPr>
            <w:tcBorders>
              <w:top w:val="single" w:color="auto" w:sz="6" w:space="0"/>
              <w:left w:val="single" w:color="auto" w:sz="6" w:space="0"/>
              <w:bottom w:val="single" w:color="auto" w:sz="6" w:space="0"/>
              <w:right w:val="single" w:color="auto" w:sz="6" w:space="0"/>
            </w:tcBorders>
            <w:tcW w:w="596" w:type="dxa"/>
            <w:vAlign w:val="center"/>
            <w:vMerge w:val="restart"/>
            <w:textDirection w:val="lrTb"/>
            <w:noWrap w:val="false"/>
          </w:tcPr>
          <w:p>
            <w:pPr>
              <w:ind w:left="0" w:right="0" w:firstLine="0"/>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40</w:t>
            </w:r>
            <w:r>
              <w:rPr>
                <w:rFonts w:hint="eastAsia" w:ascii="仿宋" w:hAnsi="仿宋" w:eastAsia="仿宋" w:cs="仿宋"/>
                <w:color w:val="000000" w:themeColor="text1"/>
                <w:sz w:val="21"/>
                <w:szCs w:val="21"/>
                <w14:textFill>
                  <w14:solidFill>
                    <w14:schemeClr w14:val="tx1"/>
                  </w14:solidFill>
                </w14:textFill>
              </w:rPr>
              <w:t xml:space="preserve">分</w:t>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numPr>
                <w:ilvl w:val="0"/>
                <w:numId w:val="0"/>
              </w:numPr>
              <w:ind w:left="0" w:right="0" w:firstLine="0"/>
              <w:jc w:val="left"/>
              <w:spacing w:line="240" w:lineRule="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1、对工程总体设想、组织形式、各项管理目标及控制措施、施工的协调措施等内容进行评分，满分10分。</w:t>
            </w:r>
            <w:r/>
          </w:p>
          <w:p>
            <w:pPr>
              <w:numPr>
                <w:ilvl w:val="0"/>
                <w:numId w:val="0"/>
              </w:numPr>
              <w:ind w:left="0" w:right="0" w:firstLine="420"/>
              <w:jc w:val="left"/>
              <w:spacing w:line="240" w:lineRule="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以上相关内容每有一项内容完整详细，条理清晰且符合采购实际需求的得2分，满分10分。</w:t>
            </w:r>
            <w:r/>
          </w:p>
          <w:p>
            <w:pPr>
              <w:numPr>
                <w:ilvl w:val="0"/>
                <w:numId w:val="0"/>
              </w:numPr>
              <w:ind w:left="0" w:right="0" w:firstLine="420"/>
              <w:jc w:val="left"/>
              <w:spacing w:line="240" w:lineRule="auto"/>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每一项内容出现一处存在缺陷的扣0.5分，缺项不得分，每项扣完2分为止。</w:t>
            </w:r>
            <w:r/>
          </w:p>
        </w:tc>
      </w:tr>
      <w:tr>
        <w:trPr>
          <w:trHeight w:val="0"/>
        </w:trPr>
        <w:tc>
          <w:tcPr>
            <w:tcBorders>
              <w:top w:val="single" w:color="auto" w:sz="6" w:space="0"/>
              <w:left w:val="single" w:color="auto" w:sz="6" w:space="0"/>
              <w:bottom w:val="single" w:color="auto" w:sz="6" w:space="0"/>
              <w:right w:val="single" w:color="auto" w:sz="6" w:space="0"/>
            </w:tcBorders>
            <w:tcW w:w="1516" w:type="dxa"/>
            <w:vAlign w:val="center"/>
            <w:vMerge w:val="continue"/>
            <w:textDirection w:val="lrTb"/>
            <w:noWrap w:val="false"/>
          </w:tcPr>
          <w:p>
            <w:pPr>
              <w:pStyle w:val="681"/>
              <w:ind w:left="0" w:right="0" w:firstLine="0"/>
              <w:jc w:val="center"/>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596" w:type="dxa"/>
            <w:vAlign w:val="center"/>
            <w:vMerge w:val="continue"/>
            <w:textDirection w:val="lrTb"/>
            <w:noWrap w:val="false"/>
          </w:tcPr>
          <w:p>
            <w:pPr>
              <w:pStyle w:val="681"/>
              <w:ind w:left="0" w:right="0" w:firstLine="0"/>
              <w:jc w:val="center"/>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pStyle w:val="681"/>
              <w:ind w:left="0" w:right="0" w:firstLine="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2、对</w:t>
            </w:r>
            <w:r>
              <w:rPr>
                <w:rFonts w:hint="eastAsia" w:ascii="仿宋" w:hAnsi="仿宋" w:eastAsia="仿宋" w:cs="仿宋"/>
                <w:color w:val="000000" w:themeColor="text1"/>
                <w:sz w:val="21"/>
                <w:szCs w:val="21"/>
                <w:lang w:val="en-US" w:eastAsia="zh-CN"/>
                <w14:textFill>
                  <w14:solidFill>
                    <w14:schemeClr w14:val="tx1"/>
                  </w14:solidFill>
                </w14:textFill>
              </w:rPr>
              <w:t xml:space="preserve">本项目</w:t>
            </w:r>
            <w:r>
              <w:rPr>
                <w:rFonts w:hint="eastAsia" w:ascii="仿宋" w:hAnsi="仿宋" w:eastAsia="仿宋" w:cs="仿宋"/>
                <w:color w:val="000000" w:themeColor="text1"/>
                <w:sz w:val="21"/>
                <w:szCs w:val="21"/>
                <w14:textFill>
                  <w14:solidFill>
                    <w14:schemeClr w14:val="tx1"/>
                  </w14:solidFill>
                </w14:textFill>
              </w:rPr>
              <w:t xml:space="preserve">关键施工技术、工艺及工程项目实施的重点、难点和解决方案等内容进行评分，满分</w:t>
            </w:r>
            <w:r>
              <w:rPr>
                <w:rFonts w:hint="eastAsia" w:ascii="仿宋" w:hAnsi="仿宋" w:eastAsia="仿宋" w:cs="仿宋"/>
                <w:color w:val="000000" w:themeColor="text1"/>
                <w:sz w:val="21"/>
                <w:szCs w:val="21"/>
                <w:lang w:val="en-US" w:eastAsia="zh-CN"/>
                <w14:textFill>
                  <w14:solidFill>
                    <w14:schemeClr w14:val="tx1"/>
                  </w14:solidFill>
                </w14:textFill>
              </w:rPr>
              <w:t xml:space="preserve">10</w:t>
            </w:r>
            <w:r>
              <w:rPr>
                <w:rFonts w:hint="eastAsia" w:ascii="仿宋" w:hAnsi="仿宋" w:eastAsia="仿宋" w:cs="仿宋"/>
                <w:color w:val="000000" w:themeColor="text1"/>
                <w:sz w:val="21"/>
                <w:szCs w:val="21"/>
                <w14:textFill>
                  <w14:solidFill>
                    <w14:schemeClr w14:val="tx1"/>
                  </w14:solidFill>
                </w14:textFill>
              </w:rPr>
              <w:t xml:space="preserve">分。</w:t>
            </w:r>
            <w:r/>
          </w:p>
          <w:p>
            <w:pPr>
              <w:pStyle w:val="681"/>
              <w:ind w:left="0" w:right="0" w:firstLine="42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以上相关内容每有一项内容完整详细，条理清晰且符合采购实际需求的得2分，满分10分。</w:t>
            </w:r>
            <w:r/>
          </w:p>
          <w:p>
            <w:pPr>
              <w:pStyle w:val="681"/>
              <w:ind w:left="0" w:right="0" w:firstLine="42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每一项内容出现一处存在缺陷的扣0.5分，缺项不得分，每项扣完2分为止。</w:t>
            </w:r>
            <w:r/>
          </w:p>
        </w:tc>
      </w:tr>
      <w:tr>
        <w:trPr>
          <w:trHeight w:val="0"/>
        </w:trPr>
        <w:tc>
          <w:tcPr>
            <w:tcBorders>
              <w:top w:val="single" w:color="auto" w:sz="6" w:space="0"/>
              <w:left w:val="single" w:color="auto" w:sz="6" w:space="0"/>
              <w:bottom w:val="single" w:color="auto" w:sz="6" w:space="0"/>
              <w:right w:val="single" w:color="auto" w:sz="6" w:space="0"/>
            </w:tcBorders>
            <w:tcW w:w="1516" w:type="dxa"/>
            <w:vAlign w:val="center"/>
            <w:vMerge w:val="continue"/>
            <w:textDirection w:val="lrTb"/>
            <w:noWrap w:val="false"/>
          </w:tcPr>
          <w:p>
            <w:pPr>
              <w:pStyle w:val="681"/>
              <w:ind w:left="0" w:right="0" w:firstLine="0"/>
              <w:jc w:val="center"/>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596" w:type="dxa"/>
            <w:vAlign w:val="center"/>
            <w:vMerge w:val="continue"/>
            <w:textDirection w:val="lrTb"/>
            <w:noWrap w:val="false"/>
          </w:tcPr>
          <w:p>
            <w:pPr>
              <w:pStyle w:val="681"/>
              <w:ind w:left="0" w:right="0" w:firstLine="0"/>
              <w:jc w:val="center"/>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pStyle w:val="681"/>
              <w:ind w:left="0" w:right="0" w:firstLine="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3、针对本项目质量、进度、成本控制、资源配置、协调方案等内容进行评分，满分</w:t>
            </w:r>
            <w:r>
              <w:rPr>
                <w:rFonts w:hint="eastAsia" w:ascii="仿宋" w:hAnsi="仿宋" w:eastAsia="仿宋" w:cs="仿宋"/>
                <w:color w:val="000000" w:themeColor="text1"/>
                <w:sz w:val="21"/>
                <w:szCs w:val="21"/>
                <w:lang w:val="en-US" w:eastAsia="zh-CN"/>
                <w14:textFill>
                  <w14:solidFill>
                    <w14:schemeClr w14:val="tx1"/>
                  </w14:solidFill>
                </w14:textFill>
              </w:rPr>
              <w:t xml:space="preserve">10</w:t>
            </w:r>
            <w:r>
              <w:rPr>
                <w:rFonts w:hint="eastAsia" w:ascii="仿宋" w:hAnsi="仿宋" w:eastAsia="仿宋" w:cs="仿宋"/>
                <w:color w:val="000000" w:themeColor="text1"/>
                <w:sz w:val="21"/>
                <w:szCs w:val="21"/>
                <w14:textFill>
                  <w14:solidFill>
                    <w14:schemeClr w14:val="tx1"/>
                  </w14:solidFill>
                </w14:textFill>
              </w:rPr>
              <w:t xml:space="preserve">分。</w:t>
            </w:r>
            <w:r/>
          </w:p>
          <w:p>
            <w:pPr>
              <w:pStyle w:val="681"/>
              <w:ind w:left="0" w:right="0" w:firstLine="42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以上相关内容每有一项内容完整详细，条理清晰且符合采购实际需求的得2分，满分10分。</w:t>
            </w:r>
            <w:r/>
          </w:p>
          <w:p>
            <w:pPr>
              <w:pStyle w:val="681"/>
              <w:ind w:left="0" w:right="0" w:firstLine="42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每一项内容出现一处存在缺陷的扣0.5分，缺项不得分，每项扣完2分为止。</w:t>
            </w:r>
            <w:r/>
          </w:p>
        </w:tc>
      </w:tr>
      <w:tr>
        <w:trPr>
          <w:trHeight w:val="0"/>
        </w:trPr>
        <w:tc>
          <w:tcPr>
            <w:tcBorders>
              <w:top w:val="single" w:color="auto" w:sz="6" w:space="0"/>
              <w:left w:val="single" w:color="auto" w:sz="6" w:space="0"/>
              <w:bottom w:val="single" w:color="auto" w:sz="6" w:space="0"/>
              <w:right w:val="single" w:color="auto" w:sz="6" w:space="0"/>
            </w:tcBorders>
            <w:tcW w:w="1516" w:type="dxa"/>
            <w:vAlign w:val="center"/>
            <w:vMerge w:val="continue"/>
            <w:textDirection w:val="lrTb"/>
            <w:noWrap w:val="false"/>
          </w:tcPr>
          <w:p>
            <w:pPr>
              <w:pStyle w:val="681"/>
              <w:ind w:left="0" w:right="0" w:firstLine="0"/>
              <w:jc w:val="center"/>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596" w:type="dxa"/>
            <w:vAlign w:val="center"/>
            <w:vMerge w:val="continue"/>
            <w:textDirection w:val="lrTb"/>
            <w:noWrap w:val="false"/>
          </w:tcPr>
          <w:p>
            <w:pPr>
              <w:pStyle w:val="681"/>
              <w:ind w:left="0" w:right="0" w:firstLine="0"/>
              <w:jc w:val="center"/>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pStyle w:val="681"/>
              <w:ind w:left="0" w:right="0" w:firstLine="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4、</w:t>
            </w:r>
            <w:bookmarkStart w:id="103" w:name="OLE_LINK25"/>
            <w:r/>
            <w:bookmarkStart w:id="104" w:name="OLE_LINK24"/>
            <w:r>
              <w:rPr>
                <w:rFonts w:hint="eastAsia" w:ascii="仿宋" w:hAnsi="仿宋" w:eastAsia="仿宋" w:cs="仿宋"/>
                <w:color w:val="000000" w:themeColor="text1"/>
                <w:sz w:val="21"/>
                <w:szCs w:val="21"/>
                <w14:textFill>
                  <w14:solidFill>
                    <w14:schemeClr w14:val="tx1"/>
                  </w14:solidFill>
                </w14:textFill>
              </w:rPr>
              <w:t xml:space="preserve">针对本项目安全生产、文明施工、保证措施、应急预案、施救措施等内容进行评分，满分</w:t>
            </w:r>
            <w:r>
              <w:rPr>
                <w:rFonts w:hint="eastAsia" w:ascii="仿宋" w:hAnsi="仿宋" w:eastAsia="仿宋" w:cs="仿宋"/>
                <w:color w:val="000000" w:themeColor="text1"/>
                <w:sz w:val="21"/>
                <w:szCs w:val="21"/>
                <w:lang w:val="en-US" w:eastAsia="zh-CN"/>
                <w14:textFill>
                  <w14:solidFill>
                    <w14:schemeClr w14:val="tx1"/>
                  </w14:solidFill>
                </w14:textFill>
              </w:rPr>
              <w:t xml:space="preserve">10</w:t>
            </w:r>
            <w:r>
              <w:rPr>
                <w:rFonts w:hint="eastAsia" w:ascii="仿宋" w:hAnsi="仿宋" w:eastAsia="仿宋" w:cs="仿宋"/>
                <w:color w:val="000000" w:themeColor="text1"/>
                <w:sz w:val="21"/>
                <w:szCs w:val="21"/>
                <w14:textFill>
                  <w14:solidFill>
                    <w14:schemeClr w14:val="tx1"/>
                  </w14:solidFill>
                </w14:textFill>
              </w:rPr>
              <w:t xml:space="preserve">分。</w:t>
            </w:r>
            <w:bookmarkEnd w:id="103"/>
            <w:bookmarkEnd w:id="104"/>
            <w:r/>
          </w:p>
          <w:p>
            <w:pPr>
              <w:pStyle w:val="681"/>
              <w:ind w:left="0" w:right="0" w:firstLine="42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以上相关内容每有一项内容完整详细，条理清晰且符合采购实际需求的得2分，满分10分。</w:t>
            </w:r>
            <w:r/>
          </w:p>
          <w:p>
            <w:pPr>
              <w:pStyle w:val="681"/>
              <w:ind w:left="0" w:right="0" w:firstLine="420"/>
              <w:jc w:val="left"/>
              <w:spacing w:line="240" w:lineRule="auto"/>
              <w:tabs>
                <w:tab w:val="left" w:pos="0" w:leader="none"/>
                <w:tab w:val="left" w:pos="993" w:leader="none"/>
                <w:tab w:val="left" w:pos="1134" w:leader="none"/>
              </w:tabs>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每一项内容出现一处存在缺陷的扣0.5分，缺项不得分，每项扣完2分为止。</w:t>
            </w:r>
            <w:r/>
          </w:p>
        </w:tc>
      </w:tr>
      <w:tr>
        <w:trPr>
          <w:trHeight w:val="0"/>
        </w:trPr>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ind w:left="0" w:right="0" w:firstLine="0"/>
              <w:jc w:val="center"/>
              <w:rPr>
                <w:rFonts w:hint="eastAsia" w:ascii="仿宋" w:hAnsi="仿宋" w:eastAsia="仿宋" w:cs="仿宋"/>
                <w:color w:val="000000" w:themeColor="text1"/>
                <w:sz w:val="21"/>
                <w:szCs w:val="21"/>
                <w:lang w:val="zh-CN"/>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类似业绩</w:t>
            </w:r>
            <w:r/>
          </w:p>
        </w:tc>
        <w:tc>
          <w:tcPr>
            <w:tcBorders>
              <w:top w:val="single" w:color="auto" w:sz="6" w:space="0"/>
              <w:left w:val="single" w:color="auto" w:sz="6" w:space="0"/>
              <w:bottom w:val="single" w:color="auto" w:sz="6" w:space="0"/>
              <w:right w:val="single" w:color="auto" w:sz="6" w:space="0"/>
            </w:tcBorders>
            <w:tcW w:w="596" w:type="dxa"/>
            <w:vAlign w:val="center"/>
            <w:textDirection w:val="lrTb"/>
            <w:noWrap w:val="false"/>
          </w:tcPr>
          <w:p>
            <w:pPr>
              <w:ind w:left="0" w:right="0" w:firstLine="0"/>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7</w:t>
            </w:r>
            <w:r>
              <w:rPr>
                <w:rFonts w:hint="eastAsia" w:ascii="仿宋" w:hAnsi="仿宋" w:eastAsia="仿宋" w:cs="仿宋"/>
                <w:color w:val="000000" w:themeColor="text1"/>
                <w:sz w:val="21"/>
                <w:szCs w:val="21"/>
                <w14:textFill>
                  <w14:solidFill>
                    <w14:schemeClr w14:val="tx1"/>
                  </w14:solidFill>
                </w14:textFill>
              </w:rPr>
              <w:t xml:space="preserve">分</w:t>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ind w:left="0" w:right="0" w:firstLine="0"/>
              <w:jc w:val="left"/>
              <w:spacing w:line="240" w:lineRule="auto"/>
              <w:rPr>
                <w:rFonts w:hint="eastAsia" w:ascii="仿宋" w:hAnsi="仿宋" w:eastAsia="仿宋" w:cs="仿宋"/>
                <w:color w:val="000000" w:themeColor="text1"/>
                <w:sz w:val="21"/>
                <w:szCs w:val="21"/>
                <w:lang w:val="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供应商自2023</w:t>
            </w:r>
            <w:r>
              <w:rPr>
                <w:rFonts w:hint="eastAsia" w:ascii="仿宋" w:hAnsi="仿宋" w:eastAsia="仿宋" w:cs="仿宋"/>
                <w:color w:val="000000" w:themeColor="text1"/>
                <w:sz w:val="21"/>
                <w:szCs w:val="21"/>
                <w:lang w:val="zh-CN"/>
                <w14:textFill>
                  <w14:solidFill>
                    <w14:schemeClr w14:val="tx1"/>
                  </w14:solidFill>
                </w14:textFill>
              </w:rPr>
              <w:t xml:space="preserve">年1月1日以来 (以</w:t>
            </w:r>
            <w:r>
              <w:rPr>
                <w:rFonts w:hint="eastAsia" w:ascii="仿宋" w:hAnsi="仿宋" w:eastAsia="仿宋" w:cs="仿宋"/>
                <w:color w:val="000000" w:themeColor="text1"/>
                <w:sz w:val="21"/>
                <w:szCs w:val="21"/>
                <w:lang w:val="en-US" w:eastAsia="zh-CN"/>
                <w14:textFill>
                  <w14:solidFill>
                    <w14:schemeClr w14:val="tx1"/>
                  </w14:solidFill>
                </w14:textFill>
              </w:rPr>
              <w:t xml:space="preserve">竣工验收证明时间</w:t>
            </w:r>
            <w:r>
              <w:rPr>
                <w:rFonts w:hint="eastAsia" w:ascii="仿宋" w:hAnsi="仿宋" w:eastAsia="仿宋" w:cs="仿宋"/>
                <w:color w:val="000000" w:themeColor="text1"/>
                <w:sz w:val="21"/>
                <w:szCs w:val="21"/>
                <w:lang w:val="zh-CN"/>
                <w14:textFill>
                  <w14:solidFill>
                    <w14:schemeClr w14:val="tx1"/>
                  </w14:solidFill>
                </w14:textFill>
              </w:rPr>
              <w:t xml:space="preserve">为准) </w:t>
            </w:r>
            <w:r>
              <w:rPr>
                <w:rFonts w:hint="eastAsia" w:ascii="仿宋" w:hAnsi="仿宋" w:eastAsia="仿宋" w:cs="仿宋"/>
                <w:color w:val="000000" w:themeColor="text1"/>
                <w:sz w:val="21"/>
                <w:szCs w:val="21"/>
                <w:lang w:val="en-US" w:eastAsia="zh-CN"/>
                <w14:textFill>
                  <w14:solidFill>
                    <w14:schemeClr w14:val="tx1"/>
                  </w14:solidFill>
                </w14:textFill>
              </w:rPr>
              <w:t xml:space="preserve">承担过类似项目施工</w:t>
            </w:r>
            <w:r>
              <w:rPr>
                <w:rFonts w:hint="eastAsia" w:ascii="仿宋" w:hAnsi="仿宋" w:eastAsia="仿宋" w:cs="仿宋"/>
                <w:color w:val="000000" w:themeColor="text1"/>
                <w:sz w:val="21"/>
                <w:szCs w:val="21"/>
                <w:lang w:val="zh-CN"/>
                <w14:textFill>
                  <w14:solidFill>
                    <w14:schemeClr w14:val="tx1"/>
                  </w14:solidFill>
                </w14:textFill>
              </w:rPr>
              <w:t xml:space="preserve">业绩，每提供一份业绩的得</w:t>
            </w:r>
            <w:r>
              <w:rPr>
                <w:rFonts w:hint="eastAsia" w:ascii="仿宋" w:hAnsi="仿宋" w:eastAsia="仿宋" w:cs="仿宋"/>
                <w:color w:val="000000" w:themeColor="text1"/>
                <w:sz w:val="21"/>
                <w:szCs w:val="21"/>
                <w:lang w:val="en-US" w:eastAsia="zh-CN"/>
                <w14:textFill>
                  <w14:solidFill>
                    <w14:schemeClr w14:val="tx1"/>
                  </w14:solidFill>
                </w14:textFill>
              </w:rPr>
              <w:t xml:space="preserve">1</w:t>
            </w:r>
            <w:r>
              <w:rPr>
                <w:rFonts w:hint="eastAsia" w:ascii="仿宋" w:hAnsi="仿宋" w:eastAsia="仿宋" w:cs="仿宋"/>
                <w:color w:val="000000" w:themeColor="text1"/>
                <w:sz w:val="21"/>
                <w:szCs w:val="21"/>
                <w:lang w:val="zh-CN"/>
                <w14:textFill>
                  <w14:solidFill>
                    <w14:schemeClr w14:val="tx1"/>
                  </w14:solidFill>
                </w14:textFill>
              </w:rPr>
              <w:t xml:space="preserve">分，此项最多得</w:t>
            </w:r>
            <w:r>
              <w:rPr>
                <w:rFonts w:hint="eastAsia" w:ascii="仿宋" w:hAnsi="仿宋" w:eastAsia="仿宋" w:cs="仿宋"/>
                <w:color w:val="000000" w:themeColor="text1"/>
                <w:sz w:val="21"/>
                <w:szCs w:val="21"/>
                <w:lang w:val="en-US" w:eastAsia="zh-CN"/>
                <w14:textFill>
                  <w14:solidFill>
                    <w14:schemeClr w14:val="tx1"/>
                  </w14:solidFill>
                </w14:textFill>
              </w:rPr>
              <w:t xml:space="preserve">7</w:t>
            </w:r>
            <w:r>
              <w:rPr>
                <w:rFonts w:hint="eastAsia" w:ascii="仿宋" w:hAnsi="仿宋" w:eastAsia="仿宋" w:cs="仿宋"/>
                <w:color w:val="000000" w:themeColor="text1"/>
                <w:sz w:val="21"/>
                <w:szCs w:val="21"/>
                <w:lang w:val="zh-CN"/>
                <w14:textFill>
                  <w14:solidFill>
                    <w14:schemeClr w14:val="tx1"/>
                  </w14:solidFill>
                </w14:textFill>
              </w:rPr>
              <w:t xml:space="preserve">分；业绩应</w:t>
            </w:r>
            <w:r>
              <w:rPr>
                <w:rFonts w:hint="eastAsia" w:ascii="仿宋" w:hAnsi="仿宋" w:eastAsia="仿宋" w:cs="仿宋"/>
                <w:color w:val="000000" w:themeColor="text1"/>
                <w:sz w:val="21"/>
                <w:szCs w:val="21"/>
                <w:lang w:val="en-US" w:eastAsia="zh-CN"/>
                <w14:textFill>
                  <w14:solidFill>
                    <w14:schemeClr w14:val="tx1"/>
                  </w14:solidFill>
                </w14:textFill>
              </w:rPr>
              <w:t xml:space="preserve">同时</w:t>
            </w:r>
            <w:r>
              <w:rPr>
                <w:rFonts w:hint="eastAsia" w:ascii="仿宋" w:hAnsi="仿宋" w:eastAsia="仿宋" w:cs="仿宋"/>
                <w:color w:val="000000" w:themeColor="text1"/>
                <w:sz w:val="21"/>
                <w:szCs w:val="21"/>
                <w:lang w:val="zh-CN"/>
                <w14:textFill>
                  <w14:solidFill>
                    <w14:schemeClr w14:val="tx1"/>
                  </w14:solidFill>
                </w14:textFill>
              </w:rPr>
              <w:t xml:space="preserve">提供以下证明资料：</w:t>
            </w:r>
            <w:r/>
          </w:p>
          <w:p>
            <w:pPr>
              <w:ind w:left="0" w:right="0" w:firstLine="0"/>
              <w:jc w:val="left"/>
              <w:spacing w:line="24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zh-CN"/>
                <w14:textFill>
                  <w14:solidFill>
                    <w14:schemeClr w14:val="tx1"/>
                  </w14:solidFill>
                </w14:textFill>
              </w:rPr>
              <w:t xml:space="preserve">1、依法承发包的交易结果 (中标或成交) 文件；2、合同；3、符合国家规定的竣工验收证明材料；4、其他证明资料 (如有) 。依法承发包的交易结果文件包括中标通知书、直接发包通知书 (或备案表) 和成交通知书等；依法可以不进行招标的项目，可以提供业主单位或招标代理机构出具的有关中标文件。</w:t>
            </w:r>
            <w:r>
              <w:rPr>
                <w:rFonts w:hint="eastAsia" w:ascii="仿宋" w:hAnsi="仿宋" w:eastAsia="仿宋" w:cs="仿宋"/>
                <w:color w:val="000000" w:themeColor="text1"/>
                <w:sz w:val="21"/>
                <w:szCs w:val="21"/>
                <w14:textFill>
                  <w14:solidFill>
                    <w14:schemeClr w14:val="tx1"/>
                  </w14:solidFill>
                </w14:textFill>
              </w:rPr>
              <w:t xml:space="preserve">证明材料原件扫描上传。</w:t>
            </w:r>
            <w:r/>
          </w:p>
        </w:tc>
      </w:tr>
      <w:tr>
        <w:trPr>
          <w:trHeight w:val="0"/>
        </w:trPr>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ind w:left="0" w:right="0" w:firstLine="0"/>
              <w:jc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企业实力</w:t>
            </w:r>
            <w:r/>
          </w:p>
        </w:tc>
        <w:tc>
          <w:tcPr>
            <w:tcBorders>
              <w:top w:val="single" w:color="auto" w:sz="6" w:space="0"/>
              <w:left w:val="single" w:color="auto" w:sz="6" w:space="0"/>
              <w:bottom w:val="single" w:color="auto" w:sz="6" w:space="0"/>
              <w:right w:val="single" w:color="auto" w:sz="6" w:space="0"/>
            </w:tcBorders>
            <w:tcW w:w="596" w:type="dxa"/>
            <w:vAlign w:val="center"/>
            <w:textDirection w:val="lrTb"/>
            <w:noWrap w:val="false"/>
          </w:tcPr>
          <w:p>
            <w:pPr>
              <w:ind w:left="0" w:right="0" w:firstLine="0"/>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3</w:t>
            </w:r>
            <w:r>
              <w:rPr>
                <w:rFonts w:hint="eastAsia" w:ascii="仿宋" w:hAnsi="仿宋" w:eastAsia="仿宋" w:cs="仿宋"/>
                <w:color w:val="000000" w:themeColor="text1"/>
                <w:sz w:val="21"/>
                <w:szCs w:val="21"/>
                <w14:textFill>
                  <w14:solidFill>
                    <w14:schemeClr w14:val="tx1"/>
                  </w14:solidFill>
                </w14:textFill>
              </w:rPr>
              <w:t xml:space="preserve">分</w:t>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ind w:left="0" w:right="0" w:firstLine="0"/>
              <w:jc w:val="left"/>
              <w:spacing w:line="240" w:lineRule="auto"/>
              <w:rPr>
                <w:rFonts w:hint="eastAsia" w:ascii="仿宋" w:hAnsi="仿宋" w:eastAsia="仿宋" w:cs="仿宋"/>
                <w:color w:val="000000" w:themeColor="text1"/>
                <w:sz w:val="21"/>
                <w:szCs w:val="21"/>
                <w:lang w:val="zh-CN"/>
                <w14:textFill>
                  <w14:solidFill>
                    <w14:schemeClr w14:val="tx1"/>
                  </w14:solidFill>
                </w14:textFill>
              </w:rPr>
            </w:pPr>
            <w:r>
              <w:rPr>
                <w:rFonts w:hint="eastAsia" w:ascii="仿宋" w:hAnsi="仿宋" w:eastAsia="仿宋" w:cs="仿宋"/>
                <w:color w:val="000000" w:themeColor="text1"/>
                <w:sz w:val="21"/>
                <w:szCs w:val="21"/>
                <w:lang w:val="zh-CN"/>
                <w14:textFill>
                  <w14:solidFill>
                    <w14:schemeClr w14:val="tx1"/>
                  </w14:solidFill>
                </w14:textFill>
              </w:rPr>
              <w:t xml:space="preserve">供应商具备有效期内的质量管理体系认证证书，环境管理体系认证证书，职业健康安全管理体系认证证书，提供1个得1分，满分得3分。</w:t>
            </w:r>
            <w:r/>
          </w:p>
          <w:p>
            <w:pPr>
              <w:ind w:left="0" w:right="0" w:firstLine="0"/>
              <w:jc w:val="left"/>
              <w:spacing w:line="240" w:lineRule="auto"/>
              <w:rPr>
                <w:rFonts w:hint="eastAsia" w:ascii="仿宋" w:hAnsi="仿宋" w:eastAsia="仿宋" w:cs="仿宋"/>
                <w:color w:val="000000" w:themeColor="text1"/>
                <w:sz w:val="21"/>
                <w:szCs w:val="21"/>
                <w:lang w:val="zh-CN"/>
                <w14:textFill>
                  <w14:solidFill>
                    <w14:schemeClr w14:val="tx1"/>
                  </w14:solidFill>
                </w14:textFill>
              </w:rPr>
            </w:pPr>
            <w:r>
              <w:rPr>
                <w:rFonts w:hint="eastAsia" w:ascii="仿宋" w:hAnsi="仿宋" w:eastAsia="仿宋" w:cs="仿宋"/>
                <w:color w:val="000000" w:themeColor="text1"/>
                <w:sz w:val="21"/>
                <w:szCs w:val="21"/>
                <w:lang w:val="zh-CN"/>
                <w14:textFill>
                  <w14:solidFill>
                    <w14:schemeClr w14:val="tx1"/>
                  </w14:solidFill>
                </w14:textFill>
              </w:rPr>
              <w:t xml:space="preserve">提供有效证书原件扫描上传及“国家市场监督管理总局-全国认证认可信息公共服务平台”查询截图（网址：</w:t>
            </w:r>
            <w:r>
              <w:rPr>
                <w:rFonts w:hint="eastAsia" w:ascii="仿宋" w:hAnsi="仿宋" w:eastAsia="仿宋" w:cs="仿宋"/>
                <w:color w:val="000000" w:themeColor="text1"/>
                <w:sz w:val="21"/>
                <w:szCs w:val="21"/>
                <w:lang w:val="zh-CN"/>
                <w14:textFill>
                  <w14:solidFill>
                    <w14:schemeClr w14:val="tx1"/>
                  </w14:solidFill>
                </w14:textFill>
              </w:rPr>
              <w:fldChar w:fldCharType="begin"/>
            </w:r>
            <w:r>
              <w:rPr>
                <w:rFonts w:hint="eastAsia" w:ascii="仿宋" w:hAnsi="仿宋" w:eastAsia="仿宋" w:cs="仿宋"/>
                <w:color w:val="000000" w:themeColor="text1"/>
                <w:sz w:val="21"/>
                <w:szCs w:val="21"/>
                <w:lang w:val="zh-CN"/>
                <w14:textFill>
                  <w14:solidFill>
                    <w14:schemeClr w14:val="tx1"/>
                  </w14:solidFill>
                </w14:textFill>
              </w:rPr>
              <w:instrText xml:space="preserve"> HYPERLINK "http://cx.cnca.cn/CertECloud/index/index/page" \o "http://cx.cnca.cn/CertECloud/index/index/page" </w:instrText>
            </w:r>
            <w:r>
              <w:rPr>
                <w:rFonts w:hint="eastAsia" w:ascii="仿宋" w:hAnsi="仿宋" w:eastAsia="仿宋" w:cs="仿宋"/>
                <w:color w:val="000000" w:themeColor="text1"/>
                <w:sz w:val="21"/>
                <w:szCs w:val="21"/>
                <w:lang w:val="zh-CN"/>
                <w14:textFill>
                  <w14:solidFill>
                    <w14:schemeClr w14:val="tx1"/>
                  </w14:solidFill>
                </w14:textFill>
              </w:rPr>
              <w:fldChar w:fldCharType="separate"/>
            </w:r>
            <w:r>
              <w:rPr>
                <w:rFonts w:hint="eastAsia" w:ascii="仿宋" w:hAnsi="仿宋" w:eastAsia="仿宋" w:cs="仿宋"/>
                <w:color w:val="000000" w:themeColor="text1"/>
                <w:sz w:val="21"/>
                <w:szCs w:val="21"/>
                <w:lang w:val="zh-CN"/>
                <w14:textFill>
                  <w14:solidFill>
                    <w14:schemeClr w14:val="tx1"/>
                  </w14:solidFill>
                </w14:textFill>
              </w:rPr>
              <w:t xml:space="preserve">http://cx.cnca.cn/CertECloud/index/index/page</w:t>
            </w:r>
            <w:r>
              <w:rPr>
                <w:rFonts w:hint="eastAsia" w:ascii="仿宋" w:hAnsi="仿宋" w:eastAsia="仿宋" w:cs="仿宋"/>
                <w:color w:val="000000" w:themeColor="text1"/>
                <w:sz w:val="21"/>
                <w:szCs w:val="21"/>
                <w:lang w:val="zh-CN"/>
                <w14:textFill>
                  <w14:solidFill>
                    <w14:schemeClr w14:val="tx1"/>
                  </w14:solidFill>
                </w14:textFill>
              </w:rPr>
              <w:fldChar w:fldCharType="end"/>
            </w:r>
            <w:r>
              <w:rPr>
                <w:rFonts w:hint="eastAsia" w:ascii="仿宋" w:hAnsi="仿宋" w:eastAsia="仿宋" w:cs="仿宋"/>
                <w:color w:val="000000" w:themeColor="text1"/>
                <w:sz w:val="21"/>
                <w:szCs w:val="21"/>
                <w:lang w:val="zh-CN"/>
                <w14:textFill>
                  <w14:solidFill>
                    <w14:schemeClr w14:val="tx1"/>
                  </w14:solidFill>
                </w14:textFill>
              </w:rPr>
              <w:t xml:space="preserve">）</w:t>
            </w:r>
            <w:r/>
          </w:p>
        </w:tc>
      </w:tr>
      <w:tr>
        <w:trPr>
          <w:trHeight w:val="0"/>
        </w:trPr>
        <w:tc>
          <w:tcPr>
            <w:tcBorders>
              <w:top w:val="single" w:color="auto" w:sz="6" w:space="0"/>
              <w:left w:val="single" w:color="auto" w:sz="6" w:space="0"/>
              <w:right w:val="single" w:color="auto" w:sz="6" w:space="0"/>
            </w:tcBorders>
            <w:tcW w:w="1516" w:type="dxa"/>
            <w:vAlign w:val="center"/>
            <w:vMerge w:val="restart"/>
            <w:textDirection w:val="lrTb"/>
            <w:noWrap w:val="false"/>
          </w:tcPr>
          <w:p>
            <w:pPr>
              <w:ind w:left="0" w:right="0" w:firstLine="0"/>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项目团队</w:t>
            </w:r>
            <w:r/>
          </w:p>
        </w:tc>
        <w:tc>
          <w:tcPr>
            <w:tcBorders>
              <w:top w:val="single" w:color="auto" w:sz="6" w:space="0"/>
              <w:left w:val="single" w:color="auto" w:sz="6" w:space="0"/>
              <w:right w:val="single" w:color="auto" w:sz="6" w:space="0"/>
            </w:tcBorders>
            <w:tcW w:w="596" w:type="dxa"/>
            <w:vAlign w:val="center"/>
            <w:vMerge w:val="restart"/>
            <w:textDirection w:val="lrTb"/>
            <w:noWrap w:val="false"/>
          </w:tcPr>
          <w:p>
            <w:pPr>
              <w:ind w:left="0" w:right="0" w:firstLine="0"/>
              <w:jc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10分</w:t>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ind w:left="0" w:right="0" w:firstLine="0"/>
              <w:jc w:val="left"/>
              <w:spacing w:line="240" w:lineRule="auto"/>
              <w:rPr>
                <w:rFonts w:hint="eastAsia" w:ascii="仿宋" w:hAnsi="仿宋" w:eastAsia="仿宋" w:cs="仿宋"/>
                <w:color w:val="000000" w:themeColor="text1"/>
                <w:sz w:val="21"/>
                <w:szCs w:val="21"/>
                <w:lang w:val="zh-CN"/>
                <w14:textFill>
                  <w14:solidFill>
                    <w14:schemeClr w14:val="tx1"/>
                  </w14:solidFill>
                </w14:textFill>
              </w:rPr>
            </w:pPr>
            <w:r>
              <w:rPr>
                <w:rFonts w:hint="eastAsia" w:ascii="仿宋" w:hAnsi="仿宋" w:eastAsia="仿宋" w:cs="仿宋"/>
                <w:color w:val="000000" w:themeColor="text1"/>
                <w:sz w:val="21"/>
                <w:szCs w:val="21"/>
                <w:lang w:val="zh-CN"/>
                <w14:textFill>
                  <w14:solidFill>
                    <w14:schemeClr w14:val="tx1"/>
                  </w14:solidFill>
                </w14:textFill>
              </w:rPr>
              <w:t xml:space="preserve">1、拟任项目经理具备水利中级及以上工程师职称得2分。（提供职称证书原件扫描件形式上传，否则不得分。同时提供社保机构出具的企业为其缴纳的近三个月内</w:t>
            </w:r>
            <w:r>
              <w:rPr>
                <w:rFonts w:hint="eastAsia" w:ascii="仿宋" w:hAnsi="仿宋" w:eastAsia="仿宋" w:cs="仿宋"/>
                <w:color w:val="000000" w:themeColor="text1"/>
                <w:sz w:val="21"/>
                <w:szCs w:val="21"/>
                <w:lang w:val="zh-CN" w:eastAsia="zh-CN"/>
                <w14:textFill>
                  <w14:solidFill>
                    <w14:schemeClr w14:val="tx1"/>
                  </w14:solidFill>
                </w14:textFill>
              </w:rPr>
              <w:t xml:space="preserve">（</w:t>
            </w:r>
            <w:r>
              <w:rPr>
                <w:rFonts w:hint="eastAsia" w:ascii="仿宋" w:hAnsi="仿宋" w:eastAsia="仿宋" w:cs="仿宋"/>
                <w:color w:val="000000" w:themeColor="text1"/>
                <w:sz w:val="21"/>
                <w:szCs w:val="21"/>
                <w:lang w:val="en-US" w:eastAsia="zh-CN"/>
                <w14:textFill>
                  <w14:solidFill>
                    <w14:schemeClr w14:val="tx1"/>
                  </w14:solidFill>
                </w14:textFill>
              </w:rPr>
              <w:t xml:space="preserve">2026年2月至2026年4月</w:t>
            </w:r>
            <w:r>
              <w:rPr>
                <w:rFonts w:hint="eastAsia" w:ascii="仿宋" w:hAnsi="仿宋" w:eastAsia="仿宋" w:cs="仿宋"/>
                <w:color w:val="000000" w:themeColor="text1"/>
                <w:sz w:val="21"/>
                <w:szCs w:val="21"/>
                <w:lang w:val="zh-CN" w:eastAsia="zh-CN"/>
                <w14:textFill>
                  <w14:solidFill>
                    <w14:schemeClr w14:val="tx1"/>
                  </w14:solidFill>
                </w14:textFill>
              </w:rPr>
              <w:t xml:space="preserve">）</w:t>
            </w:r>
            <w:r>
              <w:rPr>
                <w:rFonts w:hint="eastAsia" w:ascii="仿宋" w:hAnsi="仿宋" w:eastAsia="仿宋" w:cs="仿宋"/>
                <w:color w:val="000000" w:themeColor="text1"/>
                <w:sz w:val="21"/>
                <w:szCs w:val="21"/>
                <w:lang w:val="zh-CN"/>
                <w14:textFill>
                  <w14:solidFill>
                    <w14:schemeClr w14:val="tx1"/>
                  </w14:solidFill>
                </w14:textFill>
              </w:rPr>
              <w:t xml:space="preserve">任意一个月养老保险证明材料原件扫描上传，否则不得分。）</w:t>
            </w:r>
            <w:r/>
          </w:p>
        </w:tc>
      </w:tr>
      <w:tr>
        <w:trPr>
          <w:trHeight w:val="0"/>
        </w:trPr>
        <w:tc>
          <w:tcPr>
            <w:tcBorders>
              <w:left w:val="single" w:color="auto" w:sz="6" w:space="0"/>
              <w:right w:val="single" w:color="auto" w:sz="6" w:space="0"/>
            </w:tcBorders>
            <w:tcW w:w="1516" w:type="dxa"/>
            <w:vAlign w:val="center"/>
            <w:vMerge w:val="continue"/>
            <w:textDirection w:val="lrTb"/>
            <w:noWrap w:val="false"/>
          </w:tcPr>
          <w:p>
            <w:pPr>
              <w:ind w:left="0" w:right="0" w:firstLine="0"/>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r>
            <w:r/>
          </w:p>
        </w:tc>
        <w:tc>
          <w:tcPr>
            <w:tcBorders>
              <w:left w:val="single" w:color="auto" w:sz="6" w:space="0"/>
              <w:right w:val="single" w:color="auto" w:sz="6" w:space="0"/>
            </w:tcBorders>
            <w:tcW w:w="596" w:type="dxa"/>
            <w:vAlign w:val="center"/>
            <w:vMerge w:val="continue"/>
            <w:textDirection w:val="lrTb"/>
            <w:noWrap w:val="false"/>
          </w:tcPr>
          <w:p>
            <w:pPr>
              <w:ind w:left="0" w:right="0" w:firstLine="0"/>
              <w:jc w:val="left"/>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ind w:left="0" w:right="0" w:firstLine="0"/>
              <w:jc w:val="left"/>
              <w:spacing w:line="240" w:lineRule="auto"/>
              <w:rPr>
                <w:rFonts w:hint="eastAsia" w:ascii="仿宋" w:hAnsi="仿宋" w:eastAsia="仿宋" w:cs="仿宋"/>
                <w:color w:val="000000" w:themeColor="text1"/>
                <w:sz w:val="21"/>
                <w:szCs w:val="21"/>
                <w:lang w:val="zh-CN"/>
                <w14:textFill>
                  <w14:solidFill>
                    <w14:schemeClr w14:val="tx1"/>
                  </w14:solidFill>
                </w14:textFill>
              </w:rPr>
            </w:pPr>
            <w:r>
              <w:rPr>
                <w:rFonts w:hint="eastAsia" w:ascii="仿宋" w:hAnsi="仿宋" w:eastAsia="仿宋" w:cs="仿宋"/>
                <w:color w:val="000000" w:themeColor="text1"/>
                <w:sz w:val="21"/>
                <w:szCs w:val="21"/>
                <w:lang w:val="zh-CN"/>
                <w14:textFill>
                  <w14:solidFill>
                    <w14:schemeClr w14:val="tx1"/>
                  </w14:solidFill>
                </w14:textFill>
              </w:rPr>
              <w:t xml:space="preserve">2、技术负责人具备水利高级工程师职称得2分，具备水利中级工程师职称得1分。满分2分（提供职称证书原件扫描件形式上传，否则不得分。同时提供社保机构出具的企业为其缴纳的近三个月内</w:t>
            </w:r>
            <w:r>
              <w:rPr>
                <w:rFonts w:hint="eastAsia" w:ascii="仿宋" w:hAnsi="仿宋" w:eastAsia="仿宋" w:cs="仿宋"/>
                <w:color w:val="000000" w:themeColor="text1"/>
                <w:sz w:val="21"/>
                <w:szCs w:val="21"/>
                <w:lang w:val="zh-CN" w:eastAsia="zh-CN"/>
                <w14:textFill>
                  <w14:solidFill>
                    <w14:schemeClr w14:val="tx1"/>
                  </w14:solidFill>
                </w14:textFill>
              </w:rPr>
              <w:t xml:space="preserve">（2026年2月至2026年4月）</w:t>
            </w:r>
            <w:r>
              <w:rPr>
                <w:rFonts w:hint="eastAsia" w:ascii="仿宋" w:hAnsi="仿宋" w:eastAsia="仿宋" w:cs="仿宋"/>
                <w:color w:val="000000" w:themeColor="text1"/>
                <w:sz w:val="21"/>
                <w:szCs w:val="21"/>
                <w:lang w:val="zh-CN"/>
                <w14:textFill>
                  <w14:solidFill>
                    <w14:schemeClr w14:val="tx1"/>
                  </w14:solidFill>
                </w14:textFill>
              </w:rPr>
              <w:t xml:space="preserve">任意一个月养老保险证明材料原件扫描上传，否则不得分。）</w:t>
            </w:r>
            <w:r/>
          </w:p>
        </w:tc>
      </w:tr>
      <w:tr>
        <w:trPr>
          <w:trHeight w:val="0"/>
        </w:trPr>
        <w:tc>
          <w:tcPr>
            <w:tcBorders>
              <w:left w:val="single" w:color="auto" w:sz="6" w:space="0"/>
              <w:right w:val="single" w:color="auto" w:sz="6" w:space="0"/>
            </w:tcBorders>
            <w:tcW w:w="1516" w:type="dxa"/>
            <w:vAlign w:val="center"/>
            <w:vMerge w:val="continue"/>
            <w:textDirection w:val="lrTb"/>
            <w:noWrap w:val="false"/>
          </w:tcPr>
          <w:p>
            <w:pPr>
              <w:ind w:left="0" w:right="0" w:firstLine="0"/>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r>
            <w:r/>
          </w:p>
        </w:tc>
        <w:tc>
          <w:tcPr>
            <w:tcBorders>
              <w:left w:val="single" w:color="auto" w:sz="6" w:space="0"/>
              <w:right w:val="single" w:color="auto" w:sz="6" w:space="0"/>
            </w:tcBorders>
            <w:tcW w:w="596" w:type="dxa"/>
            <w:vAlign w:val="center"/>
            <w:vMerge w:val="continue"/>
            <w:textDirection w:val="lrTb"/>
            <w:noWrap w:val="false"/>
          </w:tcPr>
          <w:p>
            <w:pPr>
              <w:ind w:left="0" w:right="0" w:firstLine="0"/>
              <w:jc w:val="left"/>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834" w:type="dxa"/>
            <w:vAlign w:val="center"/>
            <w:textDirection w:val="lrTb"/>
            <w:noWrap w:val="false"/>
          </w:tcPr>
          <w:p>
            <w:pPr>
              <w:ind w:left="0" w:right="0" w:firstLine="0"/>
              <w:jc w:val="left"/>
              <w:spacing w:line="240" w:lineRule="auto"/>
              <w:rPr>
                <w:rFonts w:hint="eastAsia" w:ascii="仿宋" w:hAnsi="仿宋" w:eastAsia="仿宋" w:cs="仿宋"/>
                <w:color w:val="000000" w:themeColor="text1"/>
                <w:sz w:val="21"/>
                <w:szCs w:val="21"/>
                <w:lang w:val="zh-CN"/>
                <w14:textFill>
                  <w14:solidFill>
                    <w14:schemeClr w14:val="tx1"/>
                  </w14:solidFill>
                </w14:textFill>
              </w:rPr>
            </w:pPr>
            <w:r>
              <w:rPr>
                <w:rFonts w:hint="eastAsia" w:ascii="仿宋" w:hAnsi="仿宋" w:eastAsia="仿宋" w:cs="仿宋"/>
                <w:color w:val="000000" w:themeColor="text1"/>
                <w:sz w:val="21"/>
                <w:szCs w:val="21"/>
                <w:lang w:val="zh-CN"/>
                <w14:textFill>
                  <w14:solidFill>
                    <w14:schemeClr w14:val="tx1"/>
                  </w14:solidFill>
                </w14:textFill>
              </w:rPr>
              <w:t xml:space="preserve">3、项目管理机构人员：质检员、施工员、材料员、资料员、安全员配备齐全的得</w:t>
            </w:r>
            <w:r>
              <w:rPr>
                <w:rFonts w:hint="eastAsia" w:ascii="仿宋" w:hAnsi="仿宋" w:eastAsia="仿宋" w:cs="仿宋"/>
                <w:color w:val="000000" w:themeColor="text1"/>
                <w:sz w:val="21"/>
                <w:szCs w:val="21"/>
                <w:lang w:val="en-US" w:eastAsia="zh-CN"/>
                <w14:textFill>
                  <w14:solidFill>
                    <w14:schemeClr w14:val="tx1"/>
                  </w14:solidFill>
                </w14:textFill>
              </w:rPr>
              <w:t xml:space="preserve">2</w:t>
            </w:r>
            <w:r>
              <w:rPr>
                <w:rFonts w:hint="eastAsia" w:ascii="仿宋" w:hAnsi="仿宋" w:eastAsia="仿宋" w:cs="仿宋"/>
                <w:color w:val="000000" w:themeColor="text1"/>
                <w:sz w:val="21"/>
                <w:szCs w:val="21"/>
                <w:lang w:val="zh-CN"/>
                <w14:textFill>
                  <w14:solidFill>
                    <w14:schemeClr w14:val="tx1"/>
                  </w14:solidFill>
                </w14:textFill>
              </w:rPr>
              <w:t xml:space="preserve">分，且以上人员具备水利中级工程师职称，有一个得</w:t>
            </w:r>
            <w:r>
              <w:rPr>
                <w:rFonts w:hint="eastAsia" w:ascii="仿宋" w:hAnsi="仿宋" w:eastAsia="仿宋" w:cs="仿宋"/>
                <w:color w:val="000000" w:themeColor="text1"/>
                <w:sz w:val="21"/>
                <w:szCs w:val="21"/>
                <w:lang w:val="en-US" w:eastAsia="zh-CN"/>
                <w14:textFill>
                  <w14:solidFill>
                    <w14:schemeClr w14:val="tx1"/>
                  </w14:solidFill>
                </w14:textFill>
              </w:rPr>
              <w:t xml:space="preserve">1</w:t>
            </w:r>
            <w:r>
              <w:rPr>
                <w:rFonts w:hint="eastAsia" w:ascii="仿宋" w:hAnsi="仿宋" w:eastAsia="仿宋" w:cs="仿宋"/>
                <w:color w:val="000000" w:themeColor="text1"/>
                <w:sz w:val="21"/>
                <w:szCs w:val="21"/>
                <w:lang w:val="zh-CN"/>
                <w14:textFill>
                  <w14:solidFill>
                    <w14:schemeClr w14:val="tx1"/>
                  </w14:solidFill>
                </w14:textFill>
              </w:rPr>
              <w:t xml:space="preserve">分，</w:t>
            </w:r>
            <w:r>
              <w:rPr>
                <w:rFonts w:hint="eastAsia" w:ascii="仿宋" w:hAnsi="仿宋" w:eastAsia="仿宋" w:cs="仿宋"/>
                <w:color w:val="000000" w:themeColor="text1"/>
                <w:sz w:val="21"/>
                <w:szCs w:val="21"/>
                <w:lang w:val="en-US" w:eastAsia="zh-CN"/>
                <w14:textFill>
                  <w14:solidFill>
                    <w14:schemeClr w14:val="tx1"/>
                  </w14:solidFill>
                </w14:textFill>
              </w:rPr>
              <w:t xml:space="preserve">最高得4分</w:t>
            </w:r>
            <w:r>
              <w:rPr>
                <w:rFonts w:hint="eastAsia" w:ascii="仿宋" w:hAnsi="仿宋" w:eastAsia="仿宋" w:cs="仿宋"/>
                <w:color w:val="000000" w:themeColor="text1"/>
                <w:sz w:val="21"/>
                <w:szCs w:val="21"/>
                <w:lang w:val="zh-CN"/>
                <w14:textFill>
                  <w14:solidFill>
                    <w14:schemeClr w14:val="tx1"/>
                  </w14:solidFill>
                </w14:textFill>
              </w:rPr>
              <w:t xml:space="preserve">，</w:t>
            </w:r>
            <w:r>
              <w:rPr>
                <w:rFonts w:hint="eastAsia" w:ascii="仿宋" w:hAnsi="仿宋" w:eastAsia="仿宋" w:cs="仿宋"/>
                <w:color w:val="000000" w:themeColor="text1"/>
                <w:sz w:val="21"/>
                <w:szCs w:val="21"/>
                <w:lang w:val="en-US" w:eastAsia="zh-CN"/>
                <w14:textFill>
                  <w14:solidFill>
                    <w14:schemeClr w14:val="tx1"/>
                  </w14:solidFill>
                </w14:textFill>
              </w:rPr>
              <w:t xml:space="preserve">此项</w:t>
            </w:r>
            <w:r>
              <w:rPr>
                <w:rFonts w:hint="eastAsia" w:ascii="仿宋" w:hAnsi="仿宋" w:eastAsia="仿宋" w:cs="仿宋"/>
                <w:color w:val="000000" w:themeColor="text1"/>
                <w:sz w:val="21"/>
                <w:szCs w:val="21"/>
                <w:lang w:val="zh-CN"/>
                <w14:textFill>
                  <w14:solidFill>
                    <w14:schemeClr w14:val="tx1"/>
                  </w14:solidFill>
                </w14:textFill>
              </w:rPr>
              <w:t xml:space="preserve">满分</w:t>
            </w:r>
            <w:r>
              <w:rPr>
                <w:rFonts w:hint="eastAsia" w:ascii="仿宋" w:hAnsi="仿宋" w:eastAsia="仿宋" w:cs="仿宋"/>
                <w:color w:val="000000" w:themeColor="text1"/>
                <w:sz w:val="21"/>
                <w:szCs w:val="21"/>
                <w:lang w:val="en-US" w:eastAsia="zh-CN"/>
                <w14:textFill>
                  <w14:solidFill>
                    <w14:schemeClr w14:val="tx1"/>
                  </w14:solidFill>
                </w14:textFill>
              </w:rPr>
              <w:t xml:space="preserve">6</w:t>
            </w:r>
            <w:r>
              <w:rPr>
                <w:rFonts w:hint="eastAsia" w:ascii="仿宋" w:hAnsi="仿宋" w:eastAsia="仿宋" w:cs="仿宋"/>
                <w:color w:val="000000" w:themeColor="text1"/>
                <w:sz w:val="21"/>
                <w:szCs w:val="21"/>
                <w:lang w:val="zh-CN"/>
                <w14:textFill>
                  <w14:solidFill>
                    <w14:schemeClr w14:val="tx1"/>
                  </w14:solidFill>
                </w14:textFill>
              </w:rPr>
              <w:t xml:space="preserve">分。（提供</w:t>
            </w:r>
            <w:r>
              <w:rPr>
                <w:rFonts w:hint="eastAsia" w:ascii="仿宋" w:hAnsi="仿宋" w:eastAsia="仿宋" w:cs="仿宋"/>
                <w:color w:val="000000" w:themeColor="text1"/>
                <w:sz w:val="21"/>
                <w:szCs w:val="21"/>
                <w:lang w:val="en-US" w:eastAsia="zh-CN"/>
                <w14:textFill>
                  <w14:solidFill>
                    <w14:schemeClr w14:val="tx1"/>
                  </w14:solidFill>
                </w14:textFill>
              </w:rPr>
              <w:t xml:space="preserve">相关证明材料</w:t>
            </w:r>
            <w:r>
              <w:rPr>
                <w:rFonts w:hint="eastAsia" w:ascii="仿宋" w:hAnsi="仿宋" w:eastAsia="仿宋" w:cs="仿宋"/>
                <w:color w:val="000000" w:themeColor="text1"/>
                <w:sz w:val="21"/>
                <w:szCs w:val="21"/>
                <w:lang w:val="zh-CN"/>
                <w14:textFill>
                  <w14:solidFill>
                    <w14:schemeClr w14:val="tx1"/>
                  </w14:solidFill>
                </w14:textFill>
              </w:rPr>
              <w:t xml:space="preserve">原件扫描件形式上传，否则不得分。同时提供社保机构出具的企业为其缴纳的近三个月内</w:t>
            </w:r>
            <w:r>
              <w:rPr>
                <w:rFonts w:hint="eastAsia" w:ascii="仿宋" w:hAnsi="仿宋" w:eastAsia="仿宋" w:cs="仿宋"/>
                <w:color w:val="000000" w:themeColor="text1"/>
                <w:sz w:val="21"/>
                <w:szCs w:val="21"/>
                <w:lang w:val="zh-CN" w:eastAsia="zh-CN"/>
                <w14:textFill>
                  <w14:solidFill>
                    <w14:schemeClr w14:val="tx1"/>
                  </w14:solidFill>
                </w14:textFill>
              </w:rPr>
              <w:t xml:space="preserve">（2026年2月至2026年4月）</w:t>
            </w:r>
            <w:r>
              <w:rPr>
                <w:rFonts w:hint="eastAsia" w:ascii="仿宋" w:hAnsi="仿宋" w:eastAsia="仿宋" w:cs="仿宋"/>
                <w:color w:val="000000" w:themeColor="text1"/>
                <w:sz w:val="21"/>
                <w:szCs w:val="21"/>
                <w:lang w:val="zh-CN"/>
                <w14:textFill>
                  <w14:solidFill>
                    <w14:schemeClr w14:val="tx1"/>
                  </w14:solidFill>
                </w14:textFill>
              </w:rPr>
              <w:t xml:space="preserve">任意一个月养老保险证明材料原件扫描上传，否则不得分。）</w:t>
            </w:r>
            <w:r/>
          </w:p>
        </w:tc>
      </w:tr>
    </w:tbl>
    <w:p>
      <w:pPr>
        <w:jc w:val="left"/>
        <w:widowControl/>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r>
      <w:r/>
    </w:p>
    <w:p>
      <w:pPr>
        <w:pStyle w:val="707"/>
        <w:rPr>
          <w:rFonts w:hint="eastAsia"/>
        </w:rPr>
      </w:pPr>
      <w:r>
        <w:rPr>
          <w:rFonts w:hint="eastAsia"/>
        </w:rPr>
      </w:r>
      <w:r/>
    </w:p>
    <w:p>
      <w:pP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br w:type="page" w:clear="all"/>
      </w:r>
      <w:r/>
    </w:p>
    <w:p>
      <w:pPr>
        <w:jc w:val="center"/>
        <w:widowControl/>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第六章 竞争性磋商响应文件格式</w:t>
      </w:r>
      <w:r/>
    </w:p>
    <w:p>
      <w:pPr>
        <w:jc w:val="center"/>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r>
      <w:r/>
    </w:p>
    <w:p>
      <w:pPr>
        <w:pStyle w:val="707"/>
        <w:rPr>
          <w:rFonts w:hint="eastAsia"/>
        </w:rPr>
      </w:pPr>
      <w:r>
        <w:rPr>
          <w:rFonts w:hint="eastAsia"/>
        </w:rPr>
      </w:r>
      <w:r/>
    </w:p>
    <w:p>
      <w:pPr>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r>
      <w:r/>
    </w:p>
    <w:p>
      <w:pPr>
        <w:jc w:val="center"/>
        <w:rPr>
          <w:rFonts w:hint="eastAsia" w:ascii="仿宋" w:hAnsi="仿宋" w:eastAsia="仿宋" w:cs="仿宋"/>
          <w:b/>
          <w:bCs/>
          <w:color w:val="auto"/>
          <w:sz w:val="28"/>
          <w:szCs w:val="28"/>
          <w:highlight w:val="none"/>
          <w:lang w:eastAsia="zh-CN"/>
        </w:rPr>
      </w:pPr>
      <w:r>
        <w:rPr>
          <w:rFonts w:hint="eastAsia" w:ascii="仿宋" w:hAnsi="仿宋" w:eastAsia="仿宋" w:cs="仿宋"/>
          <w:b/>
          <w:color w:val="auto"/>
          <w:sz w:val="36"/>
          <w:szCs w:val="36"/>
          <w:highlight w:val="none"/>
          <w:lang w:eastAsia="zh-CN"/>
        </w:rPr>
        <w:t xml:space="preserve">宝应县松岗墓园墓园排涝工程</w:t>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竞争性磋商响应文件</w:t>
      </w:r>
      <w:r/>
    </w:p>
    <w:p>
      <w:pPr>
        <w:pStyle w:val="1022"/>
        <w:ind w:firstLine="0"/>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jc w:val="both"/>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both"/>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87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446"/>
        <w:jc w:val="both"/>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both"/>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446"/>
        <w:jc w:val="both"/>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rPr>
          <w:rFonts w:hint="eastAsia" w:ascii="仿宋" w:hAnsi="仿宋" w:eastAsia="仿宋" w:cs="仿宋"/>
          <w:b/>
          <w:color w:val="auto"/>
          <w:sz w:val="36"/>
          <w:highlight w:val="none"/>
          <w:u w:val="single"/>
        </w:rPr>
        <w:t xml:space="preserve">                   </w:t>
      </w:r>
      <w:r/>
    </w:p>
    <w:p>
      <w:pPr>
        <w:ind w:firstLine="1446"/>
        <w:jc w:val="both"/>
        <w:spacing w:line="360" w:lineRule="auto"/>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rPr>
          <w:rFonts w:hint="eastAsia" w:ascii="仿宋" w:hAnsi="仿宋" w:eastAsia="仿宋" w:cs="仿宋"/>
          <w:b/>
          <w:color w:val="auto"/>
          <w:sz w:val="36"/>
          <w:highlight w:val="none"/>
          <w:u w:val="single"/>
        </w:rPr>
        <w:t xml:space="preserve">                   </w:t>
      </w:r>
      <w:r/>
    </w:p>
    <w:p>
      <w:pPr>
        <w:ind w:firstLine="1446"/>
        <w:jc w:val="both"/>
        <w:spacing w:line="360" w:lineRule="auto"/>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磋商供应商名称 ：</w:t>
      </w:r>
      <w:r>
        <w:rPr>
          <w:rFonts w:hint="eastAsia" w:ascii="仿宋" w:hAnsi="仿宋" w:eastAsia="仿宋" w:cs="仿宋"/>
          <w:b/>
          <w:color w:val="auto"/>
          <w:sz w:val="36"/>
          <w:highlight w:val="none"/>
          <w:u w:val="single"/>
        </w:rPr>
        <w:t xml:space="preserve">               </w:t>
      </w:r>
      <w:r/>
    </w:p>
    <w:p>
      <w:pPr>
        <w:ind w:firstLine="1446"/>
        <w:jc w:val="both"/>
        <w:spacing w:line="360" w:lineRule="auto"/>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日      </w:t>
      </w:r>
      <w:r>
        <w:rPr>
          <w:rFonts w:hint="eastAsia" w:ascii="仿宋" w:hAnsi="仿宋" w:eastAsia="仿宋" w:cs="仿宋"/>
          <w:b/>
          <w:color w:val="auto"/>
          <w:sz w:val="36"/>
          <w:highlight w:val="none"/>
          <w:lang w:val="en-US" w:eastAsia="zh-CN"/>
        </w:rPr>
        <w:t xml:space="preserve"> </w:t>
      </w:r>
      <w:r>
        <w:rPr>
          <w:rFonts w:hint="eastAsia" w:ascii="仿宋" w:hAnsi="仿宋" w:eastAsia="仿宋" w:cs="仿宋"/>
          <w:b/>
          <w:color w:val="auto"/>
          <w:sz w:val="36"/>
          <w:highlight w:val="none"/>
        </w:rPr>
        <w:t xml:space="preserve">期：</w:t>
      </w:r>
      <w:r>
        <w:rPr>
          <w:rFonts w:hint="eastAsia" w:ascii="仿宋" w:hAnsi="仿宋" w:eastAsia="仿宋" w:cs="仿宋"/>
          <w:b/>
          <w:color w:val="auto"/>
          <w:sz w:val="36"/>
          <w:highlight w:val="none"/>
          <w:u w:val="single"/>
        </w:rPr>
        <w:t xml:space="preserve">                   </w:t>
      </w:r>
      <w:r/>
    </w:p>
    <w:p>
      <w:pPr>
        <w:ind w:firstLine="1446"/>
        <w:jc w:val="both"/>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供  应  </w:t>
      </w:r>
      <w:r>
        <w:rPr>
          <w:rFonts w:hint="eastAsia" w:ascii="仿宋" w:hAnsi="仿宋" w:eastAsia="仿宋" w:cs="仿宋"/>
          <w:b/>
          <w:color w:val="auto"/>
          <w:sz w:val="36"/>
          <w:highlight w:val="none"/>
          <w:lang w:val="en-US" w:eastAsia="zh-CN"/>
        </w:rPr>
        <w:t xml:space="preserve"> </w:t>
      </w:r>
      <w:r>
        <w:rPr>
          <w:rFonts w:hint="eastAsia" w:ascii="仿宋" w:hAnsi="仿宋" w:eastAsia="仿宋" w:cs="仿宋"/>
          <w:b/>
          <w:color w:val="auto"/>
          <w:sz w:val="36"/>
          <w:highlight w:val="none"/>
        </w:rPr>
        <w:t xml:space="preserve">商：</w:t>
      </w:r>
      <w:r>
        <w:rPr>
          <w:rFonts w:hint="eastAsia" w:ascii="仿宋" w:hAnsi="仿宋" w:eastAsia="仿宋" w:cs="仿宋"/>
          <w:b/>
          <w:color w:val="auto"/>
          <w:sz w:val="36"/>
          <w:highlight w:val="none"/>
          <w:u w:val="single"/>
        </w:rPr>
        <w:t xml:space="preserve">         </w:t>
      </w:r>
      <w:r>
        <w:rPr>
          <w:rFonts w:hint="eastAsia" w:ascii="仿宋" w:hAnsi="仿宋" w:eastAsia="仿宋" w:cs="仿宋"/>
          <w:b/>
          <w:color w:val="auto"/>
          <w:sz w:val="36"/>
          <w:highlight w:val="none"/>
        </w:rPr>
        <w:t xml:space="preserve">（电子签章）</w:t>
      </w:r>
      <w:r/>
    </w:p>
    <w:p>
      <w:pPr>
        <w:jc w:val="both"/>
        <w:rPr>
          <w:rFonts w:hint="eastAsia" w:ascii="仿宋" w:hAnsi="仿宋" w:eastAsia="仿宋" w:cs="仿宋"/>
          <w:b/>
          <w:color w:val="auto"/>
          <w:szCs w:val="21"/>
          <w:highlight w:val="none"/>
        </w:rPr>
      </w:pPr>
      <w:r>
        <w:rPr>
          <w:rFonts w:hint="eastAsia" w:ascii="仿宋" w:hAnsi="仿宋" w:eastAsia="仿宋" w:cs="仿宋"/>
          <w:color w:val="auto"/>
          <w:highlight w:val="none"/>
        </w:rPr>
        <w:br w:type="page" w:clear="all"/>
      </w:r>
      <w:r/>
    </w:p>
    <w:p>
      <w:pPr>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评分索引表</w:t>
      </w:r>
      <w:r/>
    </w:p>
    <w:p>
      <w:pPr>
        <w:pStyle w:val="708"/>
        <w:rPr>
          <w:rFonts w:hint="eastAsia"/>
        </w:rPr>
      </w:pPr>
      <w:r>
        <w:rPr>
          <w:rFonts w:hint="eastAsia"/>
        </w:rPr>
      </w:r>
      <w:r/>
      <w:r>
        <w:rPr>
          <w:rFonts w:hint="eastAsia"/>
        </w:rPr>
      </w:r>
      <w:r/>
    </w:p>
    <w:tbl>
      <w:tblPr>
        <w:tblStyle w:val="67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jc w:val="center"/>
              <w:spacing w:line="265" w:lineRule="atLeast"/>
              <w:shd w:val="clear" w:color="auto" w:fill="ffffff"/>
              <w:rPr>
                <w:rFonts w:hint="eastAsia" w:ascii="仿宋" w:hAnsi="仿宋" w:eastAsia="仿宋" w:cs="仿宋"/>
                <w:b/>
                <w:bCs/>
                <w:color w:val="000000" w:themeColor="text1"/>
                <w:sz w:val="21"/>
                <w:szCs w:val="21"/>
                <w:lang w:eastAsia="zh-CN"/>
                <w14:textFill>
                  <w14:solidFill>
                    <w14:schemeClr w14:val="tx1"/>
                  </w14:solidFill>
                </w14:textFill>
              </w:rPr>
            </w:pPr>
            <w:r>
              <w:rPr>
                <w:rFonts w:hint="eastAsia" w:ascii="仿宋" w:hAnsi="仿宋" w:eastAsia="仿宋" w:cs="仿宋"/>
                <w:b/>
                <w:color w:val="000000" w:themeColor="text1"/>
                <w:sz w:val="21"/>
                <w:szCs w:val="21"/>
                <w:lang w:eastAsia="zh-CN"/>
                <w14:textFill>
                  <w14:solidFill>
                    <w14:schemeClr w14:val="tx1"/>
                  </w14:solidFill>
                </w14:textFill>
              </w:rPr>
              <w:t xml:space="preserve">评分项目</w:t>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jc w:val="center"/>
              <w:spacing w:after="200" w:line="220" w:lineRule="atLeas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lang w:bidi="en-US"/>
                <w14:textFill>
                  <w14:solidFill>
                    <w14:schemeClr w14:val="tx1"/>
                  </w14:solidFill>
                </w14:textFill>
              </w:rPr>
              <w:t xml:space="preserve">在响应文件中的页码位置</w:t>
            </w:r>
            <w:r/>
          </w:p>
        </w:tc>
      </w:tr>
      <w:tr>
        <w:trPr>
          <w:trHeight w:val="446"/>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jc w:val="both"/>
              <w:spacing w:line="265" w:lineRule="atLeast"/>
              <w:shd w:val="clear" w:color="auto" w:fill="ffffff"/>
              <w:rPr>
                <w:rFonts w:hint="eastAsia" w:ascii="仿宋" w:hAnsi="仿宋" w:eastAsia="仿宋" w:cs="仿宋"/>
                <w:b/>
                <w:color w:val="000000" w:themeColor="text1"/>
                <w:lang w:eastAsia="zh-CN"/>
                <w14:textFill>
                  <w14:solidFill>
                    <w14:schemeClr w14:val="tx1"/>
                  </w14:solidFill>
                </w14:textFill>
              </w:rPr>
            </w:pPr>
            <w:r>
              <w:rPr>
                <w:rFonts w:hint="eastAsia" w:ascii="仿宋" w:hAnsi="仿宋" w:eastAsia="仿宋" w:cs="仿宋"/>
                <w:b/>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b/>
                <w:color w:val="000000" w:themeColor="text1"/>
                <w:sz w:val="24"/>
                <w:lang w:bidi="en-US"/>
                <w14:textFill>
                  <w14:solidFill>
                    <w14:schemeClr w14:val="tx1"/>
                  </w14:solidFill>
                </w14:textFill>
              </w:rPr>
            </w:pPr>
            <w:r>
              <w:rPr>
                <w:rFonts w:hint="eastAsia" w:ascii="仿宋" w:hAnsi="仿宋" w:eastAsia="仿宋" w:cs="仿宋"/>
                <w:b/>
                <w:color w:val="000000" w:themeColor="text1"/>
                <w:sz w:val="24"/>
                <w:lang w:bidi="en-US"/>
                <w14:textFill>
                  <w14:solidFill>
                    <w14:schemeClr w14:val="tx1"/>
                  </w14:solidFill>
                </w14:textFill>
              </w:rPr>
            </w:r>
            <w:r/>
          </w:p>
        </w:tc>
      </w:tr>
      <w:tr>
        <w:trPr>
          <w:trHeight w:val="30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816"/>
              <w:ind w:left="420"/>
              <w:jc w:val="both"/>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r>
      <w:tr>
        <w:trPr>
          <w:trHeight w:val="32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28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4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4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28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389"/>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816"/>
              <w:ind w:left="420"/>
              <w:jc w:val="both"/>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1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289"/>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278"/>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269"/>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46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816"/>
              <w:ind w:left="420"/>
              <w:jc w:val="both"/>
              <w:spacing w:line="265" w:lineRule="atLeast"/>
              <w:shd w:val="clear" w:color="auto" w:fill="ffffff"/>
              <w:rPr>
                <w:rFonts w:hint="eastAsia" w:ascii="仿宋" w:hAnsi="仿宋" w:eastAsia="仿宋" w:cs="仿宋"/>
                <w:b/>
                <w:color w:val="000000" w:themeColor="text1"/>
                <w:lang w:eastAsia="zh-CN"/>
                <w14:textFill>
                  <w14:solidFill>
                    <w14:schemeClr w14:val="tx1"/>
                  </w14:solidFill>
                </w14:textFill>
              </w:rPr>
            </w:pPr>
            <w:r>
              <w:rPr>
                <w:rFonts w:hint="eastAsia" w:ascii="仿宋" w:hAnsi="仿宋" w:eastAsia="仿宋" w:cs="仿宋"/>
                <w:b/>
                <w:color w:val="000000" w:themeColor="text1"/>
                <w:lang w:eastAsia="zh-CN"/>
                <w14:textFill>
                  <w14:solidFill>
                    <w14:schemeClr w14:val="tx1"/>
                  </w14:solidFill>
                </w14:textFill>
              </w:rPr>
            </w:r>
            <w:r/>
          </w:p>
        </w:tc>
      </w:tr>
      <w:tr>
        <w:trPr>
          <w:trHeight w:val="32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b/>
                <w:bCs/>
                <w:color w:val="000000" w:themeColor="text1"/>
                <w:lang w:eastAsia="zh-CN"/>
                <w14:textFill>
                  <w14:solidFill>
                    <w14:schemeClr w14:val="tx1"/>
                  </w14:solidFill>
                </w14:textFill>
              </w:rPr>
            </w:pPr>
            <w:r>
              <w:rPr>
                <w:rFonts w:hint="eastAsia" w:ascii="仿宋" w:hAnsi="仿宋" w:eastAsia="仿宋" w:cs="仿宋"/>
                <w:b/>
                <w:bCs/>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28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32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420"/>
              <w:spacing w:line="265" w:lineRule="atLeast"/>
              <w:shd w:val="clear" w:color="auto" w:fill="ffffff"/>
              <w:rPr>
                <w:rFonts w:hint="eastAsia" w:ascii="仿宋" w:hAnsi="仿宋" w:eastAsia="仿宋" w:cs="仿宋"/>
                <w:b/>
                <w:bCs/>
                <w:color w:val="000000" w:themeColor="text1"/>
                <w:lang w:eastAsia="zh-CN"/>
                <w14:textFill>
                  <w14:solidFill>
                    <w14:schemeClr w14:val="tx1"/>
                  </w14:solidFill>
                </w14:textFill>
              </w:rPr>
            </w:pPr>
            <w:r>
              <w:rPr>
                <w:rFonts w:hint="eastAsia" w:ascii="仿宋" w:hAnsi="仿宋" w:eastAsia="仿宋" w:cs="仿宋"/>
                <w:b/>
                <w:bCs/>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26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816"/>
              <w:ind w:left="420"/>
              <w:jc w:val="both"/>
              <w:spacing w:line="265" w:lineRule="atLeast"/>
              <w:shd w:val="clear" w:color="auto" w:fill="ffffff"/>
              <w:rPr>
                <w:rFonts w:hint="eastAsia" w:ascii="仿宋" w:hAnsi="仿宋" w:eastAsia="仿宋" w:cs="仿宋"/>
                <w:b/>
                <w:color w:val="000000" w:themeColor="text1"/>
                <w:lang w:eastAsia="zh-CN"/>
                <w14:textFill>
                  <w14:solidFill>
                    <w14:schemeClr w14:val="tx1"/>
                  </w14:solidFill>
                </w14:textFill>
              </w:rPr>
            </w:pPr>
            <w:r>
              <w:rPr>
                <w:rFonts w:hint="eastAsia" w:ascii="仿宋" w:hAnsi="仿宋" w:eastAsia="仿宋" w:cs="仿宋"/>
                <w:b/>
                <w:color w:val="000000" w:themeColor="text1"/>
                <w:lang w:eastAsia="zh-CN"/>
                <w14:textFill>
                  <w14:solidFill>
                    <w14:schemeClr w14:val="tx1"/>
                  </w14:solidFill>
                </w14:textFill>
              </w:rPr>
            </w:r>
            <w:r/>
          </w:p>
        </w:tc>
      </w:tr>
      <w:tr>
        <w:trPr>
          <w:trHeight w:val="50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0" w:firstLine="480"/>
              <w:spacing w:line="265" w:lineRule="atLeast"/>
              <w:shd w:val="clear" w:color="auto" w:fill="ffffff"/>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szCs w:val="2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r>
        <w:trPr>
          <w:trHeight w:val="44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816"/>
              <w:ind w:left="0" w:firstLine="480"/>
              <w:spacing w:line="265" w:lineRule="atLeast"/>
              <w:shd w:val="clear" w:color="auto" w:fill="ffffff"/>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200" w:line="22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r>
    </w:tbl>
    <w:p>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center"/>
        <w:spacing w:line="360" w:lineRule="auto"/>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r>
      <w:r/>
    </w:p>
    <w:p>
      <w:pPr>
        <w:jc w:val="center"/>
        <w:spacing w:line="360" w:lineRule="auto"/>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r>
      <w:r/>
    </w:p>
    <w:p>
      <w:pPr>
        <w:jc w:val="center"/>
        <w:spacing w:line="360" w:lineRule="auto"/>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r>
      <w:r/>
    </w:p>
    <w:p>
      <w:pPr>
        <w:jc w:val="center"/>
        <w:spacing w:line="360" w:lineRule="auto"/>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r>
      <w:r/>
    </w:p>
    <w:p>
      <w:pPr>
        <w:jc w:val="center"/>
        <w:spacing w:line="360" w:lineRule="auto"/>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r>
      <w:r/>
    </w:p>
    <w:p>
      <w:pPr>
        <w:jc w:val="center"/>
        <w:spacing w:line="360" w:lineRule="auto"/>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r>
      <w:r/>
    </w:p>
    <w:p>
      <w:pPr>
        <w:jc w:val="center"/>
        <w:spacing w:line="360" w:lineRule="auto"/>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r>
      <w:r/>
    </w:p>
    <w:p>
      <w:pPr>
        <w:jc w:val="center"/>
        <w:spacing w:line="360" w:lineRule="auto"/>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r>
      <w:r/>
    </w:p>
    <w:p>
      <w:pPr>
        <w:jc w:val="center"/>
        <w:spacing w:line="360" w:lineRule="auto"/>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响应</w:t>
      </w:r>
      <w:r>
        <w:rPr>
          <w:rFonts w:hint="eastAsia" w:ascii="仿宋" w:hAnsi="仿宋" w:eastAsia="仿宋" w:cs="仿宋"/>
          <w:b/>
          <w:bCs/>
          <w:color w:val="auto"/>
          <w:sz w:val="24"/>
          <w:szCs w:val="24"/>
          <w:highlight w:val="none"/>
        </w:rPr>
        <w:t xml:space="preserve">文件主要目录</w:t>
      </w:r>
      <w:r/>
    </w:p>
    <w:p>
      <w:pPr>
        <w:ind w:firstLine="420"/>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一、资格审查响应对照表</w:t>
      </w:r>
      <w:r/>
    </w:p>
    <w:p>
      <w:pPr>
        <w:ind w:firstLine="420"/>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二、符合性审查响应对照表</w:t>
      </w:r>
      <w:r/>
    </w:p>
    <w:p>
      <w:pPr>
        <w:ind w:firstLine="420"/>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三、非实质性响应对照表</w:t>
      </w:r>
      <w:r/>
    </w:p>
    <w:p>
      <w:pPr>
        <w:ind w:firstLine="420"/>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四、磋商响应报价表</w:t>
      </w:r>
      <w:r/>
    </w:p>
    <w:p>
      <w:pPr>
        <w:ind w:firstLine="420"/>
        <w:spacing w:line="48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w:t>
      </w:r>
      <w:r>
        <w:rPr>
          <w:rFonts w:hint="eastAsia" w:ascii="仿宋" w:hAnsi="仿宋" w:eastAsia="仿宋" w:cs="仿宋"/>
          <w:color w:val="000000" w:themeColor="text1"/>
          <w:sz w:val="24"/>
          <w:szCs w:val="24"/>
          <w:lang w:val="en-US" w:eastAsia="zh-CN"/>
          <w14:textFill>
            <w14:solidFill>
              <w14:schemeClr w14:val="tx1"/>
            </w14:solidFill>
          </w14:textFill>
        </w:rPr>
        <w:t xml:space="preserve">工程量清单报价</w:t>
      </w:r>
      <w:r/>
    </w:p>
    <w:p>
      <w:pPr>
        <w:ind w:firstLine="420"/>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六、</w:t>
      </w:r>
      <w:r>
        <w:rPr>
          <w:rFonts w:hint="eastAsia" w:ascii="仿宋" w:hAnsi="仿宋" w:eastAsia="仿宋" w:cs="仿宋"/>
          <w:color w:val="000000" w:themeColor="text1"/>
          <w:sz w:val="24"/>
          <w:szCs w:val="24"/>
          <w14:textFill>
            <w14:solidFill>
              <w14:schemeClr w14:val="tx1"/>
            </w14:solidFill>
          </w14:textFill>
        </w:rPr>
        <w:t xml:space="preserve">技术参数响应及偏离表</w:t>
      </w:r>
      <w:r/>
    </w:p>
    <w:p>
      <w:pPr>
        <w:ind w:firstLine="420"/>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七</w:t>
      </w:r>
      <w:r>
        <w:rPr>
          <w:rFonts w:hint="eastAsia" w:ascii="仿宋" w:hAnsi="仿宋" w:eastAsia="仿宋" w:cs="仿宋"/>
          <w:color w:val="000000" w:themeColor="text1"/>
          <w:sz w:val="24"/>
          <w:szCs w:val="24"/>
          <w14:textFill>
            <w14:solidFill>
              <w14:schemeClr w14:val="tx1"/>
            </w14:solidFill>
          </w14:textFill>
        </w:rPr>
        <w:t xml:space="preserve">、商务条款响应及偏离表</w:t>
      </w:r>
      <w:r/>
    </w:p>
    <w:p>
      <w:pPr>
        <w:ind w:firstLine="420"/>
        <w:spacing w:line="48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八</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项目施工方案</w:t>
      </w:r>
      <w:r/>
    </w:p>
    <w:p>
      <w:pPr>
        <w:ind w:firstLine="420"/>
        <w:spacing w:line="480" w:lineRule="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九、类似业绩</w:t>
      </w:r>
      <w:r/>
    </w:p>
    <w:p>
      <w:pPr>
        <w:ind w:firstLine="420"/>
        <w:spacing w:line="48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十、拟投入人员一览表</w:t>
      </w:r>
      <w:r/>
    </w:p>
    <w:p>
      <w:pPr>
        <w:ind w:firstLine="420"/>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十一、其他（磋商文件中要</w:t>
      </w:r>
      <w:r>
        <w:rPr>
          <w:rFonts w:hint="eastAsia" w:ascii="仿宋" w:hAnsi="仿宋" w:eastAsia="仿宋" w:cs="仿宋"/>
          <w:color w:val="000000" w:themeColor="text1"/>
          <w:sz w:val="24"/>
          <w:szCs w:val="24"/>
          <w14:textFill>
            <w14:solidFill>
              <w14:schemeClr w14:val="tx1"/>
            </w14:solidFill>
          </w14:textFill>
        </w:rPr>
        <w:t xml:space="preserve">求提供的资料及投标供应商认为需要提供的资料</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如有自拟并自行添加）</w:t>
      </w:r>
      <w:r/>
    </w:p>
    <w:p>
      <w:pPr>
        <w:ind w:firstLine="420"/>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20"/>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 w:val="22"/>
          <w:szCs w:val="21"/>
          <w14:textFill>
            <w14:solidFill>
              <w14:schemeClr w14:val="tx1"/>
            </w14:solidFill>
          </w14:textFill>
        </w:rPr>
      </w:pPr>
      <w:r>
        <w:rPr>
          <w:rFonts w:hint="eastAsia" w:ascii="仿宋" w:hAnsi="仿宋" w:eastAsia="仿宋" w:cs="仿宋"/>
          <w:b/>
          <w:color w:val="000000" w:themeColor="text1"/>
          <w:sz w:val="22"/>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lef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br w:type="page" w:clear="all"/>
      </w:r>
      <w:r/>
    </w:p>
    <w:p>
      <w:pPr>
        <w:jc w:val="center"/>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一、资格审查响应对照表</w:t>
      </w:r>
      <w:r/>
    </w:p>
    <w:tbl>
      <w:tblPr>
        <w:tblStyle w:val="6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87"/>
        <w:gridCol w:w="2145"/>
      </w:tblGrid>
      <w:tr>
        <w:trPr>
          <w:trHeight w:val="647"/>
        </w:trPr>
        <w:tc>
          <w:tcPr>
            <w:tcW w:w="646" w:type="dxa"/>
            <w:vAlign w:val="center"/>
            <w:textDirection w:val="lrTb"/>
            <w:noWrap w:val="false"/>
          </w:tcPr>
          <w:p>
            <w:pPr>
              <w:jc w:val="center"/>
              <w:spacing w:line="240" w:lineRule="atLeas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序号</w:t>
            </w:r>
            <w:r/>
          </w:p>
        </w:tc>
        <w:tc>
          <w:tcPr>
            <w:tcW w:w="5987" w:type="dxa"/>
            <w:vAlign w:val="center"/>
            <w:textDirection w:val="lrTb"/>
            <w:noWrap w:val="false"/>
          </w:tcPr>
          <w:p>
            <w:pPr>
              <w:jc w:val="center"/>
              <w:spacing w:line="240" w:lineRule="atLeas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资格审查响应内容</w:t>
            </w:r>
            <w:r/>
          </w:p>
        </w:tc>
        <w:tc>
          <w:tcPr>
            <w:tcW w:w="2145" w:type="dxa"/>
            <w:vAlign w:val="center"/>
            <w:textDirection w:val="lrTb"/>
            <w:noWrap w:val="false"/>
          </w:tcPr>
          <w:p>
            <w:pPr>
              <w:jc w:val="center"/>
              <w:spacing w:line="240" w:lineRule="atLeas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是否响应</w:t>
            </w:r>
            <w:r/>
          </w:p>
          <w:p>
            <w:pPr>
              <w:jc w:val="center"/>
              <w:spacing w:line="240" w:lineRule="atLeas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（填是或者否）</w:t>
            </w:r>
            <w:r/>
          </w:p>
        </w:tc>
      </w:tr>
      <w:tr>
        <w:trPr>
          <w:trHeight w:val="335"/>
        </w:trPr>
        <w:tc>
          <w:tcPr>
            <w:gridSpan w:val="3"/>
            <w:tcW w:w="8778" w:type="dxa"/>
            <w:vAlign w:val="center"/>
            <w:textDirection w:val="lrTb"/>
            <w:noWrap w:val="false"/>
          </w:tcPr>
          <w:p>
            <w:pP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5987" w:type="dxa"/>
            <w:vAlign w:val="center"/>
            <w:textDirection w:val="lrTb"/>
            <w:noWrap w:val="false"/>
          </w:tcPr>
          <w:p>
            <w:pPr>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法人或者其他组织的营业执照等证明文件，自然人的身份证明(复印件加盖投标人公章)</w:t>
            </w:r>
            <w:r/>
          </w:p>
        </w:tc>
        <w:tc>
          <w:tcPr>
            <w:tcW w:w="2145" w:type="dxa"/>
            <w:vAlign w:val="center"/>
            <w:textDirection w:val="lrTb"/>
            <w:noWrap w:val="false"/>
          </w:tcPr>
          <w:p>
            <w:pP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tc>
      </w:tr>
      <w:tr>
        <w:trPr>
          <w:trHeight w:val="585"/>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p>
        </w:tc>
        <w:tc>
          <w:tcPr>
            <w:tcW w:w="5987" w:type="dxa"/>
            <w:vAlign w:val="center"/>
            <w:textDirection w:val="lrTb"/>
            <w:noWrap w:val="false"/>
          </w:tcPr>
          <w:p>
            <w:pPr>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依法缴纳职工社会保障资金的证明材料</w:t>
            </w:r>
            <w:r>
              <w:rPr>
                <w:rFonts w:hint="eastAsia" w:ascii="仿宋" w:hAnsi="仿宋" w:eastAsia="仿宋" w:cs="仿宋"/>
                <w:b/>
                <w:bCs/>
                <w:color w:val="000000" w:themeColor="text1"/>
                <w:sz w:val="24"/>
                <w:szCs w:val="24"/>
                <w14:textFill>
                  <w14:solidFill>
                    <w14:schemeClr w14:val="tx1"/>
                  </w14:solidFill>
                </w14:textFill>
              </w:rPr>
              <w:t xml:space="preserve">(税务、银行或社会保险基金管理部门出具的近三个月内任意一个月缴纳职工社会保障资金的缴款凭证或缴款证明)</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585"/>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w:t>
            </w:r>
            <w:r/>
          </w:p>
        </w:tc>
        <w:tc>
          <w:tcPr>
            <w:tcW w:w="5987" w:type="dxa"/>
            <w:vAlign w:val="center"/>
            <w:textDirection w:val="lrTb"/>
            <w:noWrap w:val="false"/>
          </w:tcPr>
          <w:p>
            <w:pPr>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投标人近三个月内任意一份依法纳税的缴款凭证（投标人依法享受缓缴、免缴的提供证明材料）</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417"/>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w:t>
            </w:r>
            <w:r/>
          </w:p>
        </w:tc>
        <w:tc>
          <w:tcPr>
            <w:tcW w:w="5987" w:type="dxa"/>
            <w:vAlign w:val="center"/>
            <w:textDirection w:val="lrTb"/>
            <w:noWrap w:val="false"/>
          </w:tcPr>
          <w:p>
            <w:pPr>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上一年度的财务状况情况</w:t>
            </w:r>
            <w:r>
              <w:rPr>
                <w:rFonts w:hint="eastAsia" w:ascii="仿宋" w:hAnsi="仿宋" w:eastAsia="仿宋" w:cs="仿宋"/>
                <w:b/>
                <w:bCs/>
                <w:color w:val="000000" w:themeColor="text1"/>
                <w:sz w:val="24"/>
                <w:szCs w:val="24"/>
                <w14:textFill>
                  <w14:solidFill>
                    <w14:schemeClr w14:val="tx1"/>
                  </w14:solidFill>
                </w14:textFill>
              </w:rPr>
              <w:t xml:space="preserve">（成立不满一年不需提供）</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5987" w:type="dxa"/>
            <w:vAlign w:val="center"/>
            <w:textDirection w:val="lrTb"/>
            <w:noWrap w:val="false"/>
          </w:tcPr>
          <w:p>
            <w:pPr>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具备履行合同所必需的设备和专业技术能力的证明材料</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w:t>
            </w:r>
            <w:r/>
          </w:p>
        </w:tc>
        <w:tc>
          <w:tcPr>
            <w:tcW w:w="5987" w:type="dxa"/>
            <w:vAlign w:val="center"/>
            <w:textDirection w:val="lrTb"/>
            <w:noWrap w:val="false"/>
          </w:tcPr>
          <w:p>
            <w:pPr>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参加本次政府采购活动前3年内在经营活动中没有重大违法记录的书面声明（原件）</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w:t>
            </w:r>
            <w:r/>
          </w:p>
        </w:tc>
        <w:tc>
          <w:tcPr>
            <w:tcW w:w="5987" w:type="dxa"/>
            <w:vAlign w:val="center"/>
            <w:textDirection w:val="lrTb"/>
            <w:noWrap w:val="false"/>
          </w:tcPr>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供应商信用承诺函（原件）</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w:t>
            </w:r>
            <w:r/>
          </w:p>
        </w:tc>
        <w:tc>
          <w:tcPr>
            <w:tcW w:w="5987" w:type="dxa"/>
            <w:vAlign w:val="center"/>
            <w:textDirection w:val="lrTb"/>
            <w:noWrap w:val="false"/>
          </w:tcPr>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90"/>
        </w:trPr>
        <w:tc>
          <w:tcPr>
            <w:gridSpan w:val="3"/>
            <w:tcW w:w="8778"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w:t>
            </w:r>
            <w:r/>
          </w:p>
        </w:tc>
        <w:tc>
          <w:tcPr>
            <w:tcW w:w="5987" w:type="dxa"/>
            <w:vAlign w:val="center"/>
            <w:textDirection w:val="lrTb"/>
            <w:noWrap w:val="false"/>
          </w:tcPr>
          <w:p>
            <w:pPr>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根据《政府采购促进中小企业发展管理办法》的规定，本项目专门面向中小企业采购，投标人投标时须提供《中小企业声明函》。本项目属于（建筑业）（该行业类别不可修改），《中小企业声明函》不符合本文件要求或未提供的，投标文件无效。</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400"/>
        </w:trPr>
        <w:tc>
          <w:tcPr>
            <w:gridSpan w:val="3"/>
            <w:tcW w:w="8778" w:type="dxa"/>
            <w:vAlign w:val="center"/>
            <w:textDirection w:val="lrTb"/>
            <w:noWrap w:val="false"/>
          </w:tcPr>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p>
        </w:tc>
        <w:tc>
          <w:tcPr>
            <w:tcW w:w="598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供应商须具有有效期内的水利水电工程施工总承包三级（含）以上资质（复印件加盖投标人公章）</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389"/>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w:t>
            </w:r>
            <w:r/>
          </w:p>
        </w:tc>
        <w:tc>
          <w:tcPr>
            <w:tcW w:w="598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3.2、供应商具备安全生产条件，并取得有效期内的安全生产许可证（复印件加盖投标人公章）</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389"/>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w:t>
            </w:r>
            <w:r/>
          </w:p>
        </w:tc>
        <w:tc>
          <w:tcPr>
            <w:tcW w:w="598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3.3、拟派项目经理为本公司正式员工，正常缴纳社会保险，具备水利水电工程专业二级（含以上级）注册建造师，具备有效的安全生产考核合格证水利B证、项目经理无在建工程(须提供拟派项目经理水利水电工程专业二级建造师及以上证书、有效的水利B类安全生产考核合格证书、供应商为其缴纳的近三个月（2026年2月-2026年4月）中任意一个月的社保证明及项目经理无在建工程承诺书原件)（扫描件加盖投标人电子印章)。</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400"/>
        </w:trPr>
        <w:tc>
          <w:tcPr>
            <w:gridSpan w:val="3"/>
            <w:tcW w:w="8778"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13</w:t>
            </w:r>
            <w:r/>
          </w:p>
        </w:tc>
        <w:tc>
          <w:tcPr>
            <w:tcW w:w="5987" w:type="dxa"/>
            <w:vAlign w:val="center"/>
            <w:textDirection w:val="lrTb"/>
            <w:noWrap w:val="false"/>
          </w:tcPr>
          <w:p>
            <w:pPr>
              <w:jc w:val="left"/>
              <w:spacing w:line="0" w:lineRule="atLeast"/>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磋商响应函</w:t>
            </w:r>
            <w:r>
              <w:rPr>
                <w:rFonts w:hint="eastAsia" w:ascii="仿宋" w:hAnsi="仿宋" w:eastAsia="仿宋" w:cs="仿宋"/>
                <w:color w:val="000000" w:themeColor="text1"/>
                <w:sz w:val="24"/>
                <w:szCs w:val="24"/>
                <w14:textFill>
                  <w14:solidFill>
                    <w14:schemeClr w14:val="tx1"/>
                  </w14:solidFill>
                </w14:textFill>
              </w:rPr>
              <w:t xml:space="preserve">（原件）</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400"/>
        </w:trPr>
        <w:tc>
          <w:tcPr>
            <w:tcW w:w="646"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14</w:t>
            </w:r>
            <w:r/>
          </w:p>
        </w:tc>
        <w:tc>
          <w:tcPr>
            <w:tcW w:w="5987" w:type="dxa"/>
            <w:vAlign w:val="center"/>
            <w:textDirection w:val="lrTb"/>
            <w:noWrap w:val="false"/>
          </w:tcPr>
          <w:p>
            <w:pPr>
              <w:jc w:val="left"/>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提供《法人授权书》原件和授权代表身份证复印件加盖投标人公章</w:t>
            </w:r>
            <w:r/>
          </w:p>
        </w:tc>
        <w:tc>
          <w:tcPr>
            <w:tcW w:w="2145"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bl>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jc w:val="cente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jc w:val="cente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br w:type="page" w:clear="all"/>
      </w:r>
      <w:r/>
    </w:p>
    <w:p>
      <w:pPr>
        <w:jc w:val="cente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具备履行合同所必需的设备和专业技术能力的书面声明</w:t>
      </w:r>
      <w:r/>
    </w:p>
    <w:p>
      <w:pPr>
        <w:ind w:firstLine="492"/>
        <w:spacing w:line="4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主要设备有：</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14:textFill>
            <w14:solidFill>
              <w14:schemeClr w14:val="tx1"/>
            </w14:solidFill>
          </w14:textFill>
        </w:rPr>
        <w:t xml:space="preserve">。</w:t>
      </w:r>
      <w:r/>
    </w:p>
    <w:p>
      <w:pPr>
        <w:ind w:firstLine="492"/>
        <w:spacing w:line="4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主要专业技术能力有</w:t>
      </w:r>
      <w:r>
        <w:rPr>
          <w:rFonts w:hint="eastAsia" w:ascii="仿宋" w:hAnsi="仿宋" w:eastAsia="仿宋" w:cs="仿宋"/>
          <w:bCs/>
          <w:color w:val="000000" w:themeColor="text1"/>
          <w:sz w:val="24"/>
          <w:szCs w:val="24"/>
          <w:u w:val="none"/>
          <w14:textFill>
            <w14:solidFill>
              <w14:schemeClr w14:val="tx1"/>
            </w14:solidFill>
          </w14:textFill>
        </w:rPr>
        <w:t xml:space="preserve">：</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14:textFill>
            <w14:solidFill>
              <w14:schemeClr w14:val="tx1"/>
            </w14:solidFill>
          </w14:textFill>
        </w:rPr>
        <w:t xml:space="preserve">。</w:t>
      </w:r>
      <w:r/>
    </w:p>
    <w:p>
      <w:pPr>
        <w:spacing w:before="50" w:after="5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spacing w:before="50" w:after="5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spacing w:before="50" w:after="5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spacing w:before="50" w:after="5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jc w:val="cente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参加本次政府采购活动前 3 年内在经营活动中没有重大违法记录的书面声明</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声  明</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                               供应商名称（公章）：</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                               法定代表人签章：</w:t>
      </w:r>
      <w:r>
        <w:rPr>
          <w:rFonts w:hint="eastAsia" w:ascii="仿宋" w:hAnsi="仿宋" w:eastAsia="仿宋" w:cs="仿宋"/>
          <w:bCs/>
          <w:color w:val="000000" w:themeColor="text1"/>
          <w:sz w:val="24"/>
          <w:szCs w:val="24"/>
          <w:u w:val="single"/>
          <w14:textFill>
            <w14:solidFill>
              <w14:schemeClr w14:val="tx1"/>
            </w14:solidFill>
          </w14:textFill>
        </w:rPr>
        <w:t xml:space="preserve">_______________________</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                               日期：</w:t>
      </w:r>
      <w:r>
        <w:rPr>
          <w:rFonts w:hint="eastAsia" w:ascii="仿宋" w:hAnsi="仿宋" w:eastAsia="仿宋" w:cs="仿宋"/>
          <w:bCs/>
          <w:color w:val="000000" w:themeColor="text1"/>
          <w:sz w:val="24"/>
          <w:szCs w:val="24"/>
          <w:u w:val="single"/>
          <w14:textFill>
            <w14:solidFill>
              <w14:schemeClr w14:val="tx1"/>
            </w14:solidFill>
          </w14:textFill>
        </w:rPr>
        <w:t xml:space="preserve">     </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bCs/>
          <w:color w:val="000000" w:themeColor="text1"/>
          <w:sz w:val="24"/>
          <w:szCs w:val="24"/>
          <w14:textFill>
            <w14:solidFill>
              <w14:schemeClr w14:val="tx1"/>
            </w14:solidFill>
          </w14:textFill>
        </w:rPr>
        <w:t xml:space="preserve">年</w:t>
      </w:r>
      <w:r>
        <w:rPr>
          <w:rFonts w:hint="eastAsia" w:ascii="仿宋" w:hAnsi="仿宋" w:eastAsia="仿宋" w:cs="仿宋"/>
          <w:bCs/>
          <w:color w:val="000000" w:themeColor="text1"/>
          <w:sz w:val="24"/>
          <w:szCs w:val="24"/>
          <w:u w:val="single"/>
          <w14:textFill>
            <w14:solidFill>
              <w14:schemeClr w14:val="tx1"/>
            </w14:solidFill>
          </w14:textFill>
        </w:rPr>
        <w:t xml:space="preserve">     </w:t>
      </w:r>
      <w:r>
        <w:rPr>
          <w:rFonts w:hint="eastAsia" w:ascii="仿宋" w:hAnsi="仿宋" w:eastAsia="仿宋" w:cs="仿宋"/>
          <w:bCs/>
          <w:color w:val="000000" w:themeColor="text1"/>
          <w:sz w:val="24"/>
          <w:szCs w:val="24"/>
          <w14:textFill>
            <w14:solidFill>
              <w14:schemeClr w14:val="tx1"/>
            </w14:solidFill>
          </w14:textFill>
        </w:rPr>
        <w:t xml:space="preserve">月</w:t>
      </w:r>
      <w:r>
        <w:rPr>
          <w:rFonts w:hint="eastAsia" w:ascii="仿宋" w:hAnsi="仿宋" w:eastAsia="仿宋" w:cs="仿宋"/>
          <w:bCs/>
          <w:color w:val="000000" w:themeColor="text1"/>
          <w:sz w:val="24"/>
          <w:szCs w:val="24"/>
          <w:u w:val="single"/>
          <w14:textFill>
            <w14:solidFill>
              <w14:schemeClr w14:val="tx1"/>
            </w14:solidFill>
          </w14:textFill>
        </w:rPr>
        <w:t xml:space="preserve">     </w:t>
      </w:r>
      <w:r>
        <w:rPr>
          <w:rFonts w:hint="eastAsia" w:ascii="仿宋" w:hAnsi="仿宋" w:eastAsia="仿宋" w:cs="仿宋"/>
          <w:bCs/>
          <w:color w:val="000000" w:themeColor="text1"/>
          <w:sz w:val="24"/>
          <w:szCs w:val="24"/>
          <w14:textFill>
            <w14:solidFill>
              <w14:schemeClr w14:val="tx1"/>
            </w14:solidFill>
          </w14:textFill>
        </w:rPr>
        <w:t xml:space="preserve">日</w:t>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jc w:val="center"/>
        <w:spacing w:line="50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br w:type="page" w:clear="all"/>
      </w:r>
      <w:r/>
    </w:p>
    <w:p>
      <w:pPr>
        <w:jc w:val="center"/>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供应商信用承诺书</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承诺主体名称：</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统一社会信用代码：</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为维护公平竞争、规范有序的市场秩序，营造诚实守信的信用环境，共同推进社会信用体系建设完善，树立企业诚信守法形象，本企业对_________________项目政府采购活动郑重承诺如下:</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四、自觉接受行政管理部门、行业组织、社会公众、新闻舆论的监督；</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七、严格遵守信用信息公示相关规定，向社会公示信用信息；</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八、在“信用中国”和“中国政府采购网”网站中无违法违规、较重或严重失信记录；</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十、本承诺书自签订之日起生效。</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（注：法定代表人或负责人、主体名称发生变更的应当重新做出承诺。）</w:t>
      </w:r>
      <w:r/>
    </w:p>
    <w:p>
      <w:pPr>
        <w:jc w:val="cente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承诺单位（签章）：           </w:t>
      </w:r>
      <w:r/>
    </w:p>
    <w:p>
      <w:pPr>
        <w:jc w:val="cente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法定代表人（负责人）：</w:t>
      </w:r>
      <w:r/>
    </w:p>
    <w:p>
      <w:pPr>
        <w:jc w:val="cente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年    月    日</w:t>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磋商响应函</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致：</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根据贵方的号磋商文件，正式授权下述签字人_________ (姓名和职务)代表我方______________（供应商的名称），全权处理本次项目磋商采购的有关事宜。</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据此函，__________（签字人）兹宣布同意如下：</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1.按磋商文件规定的各项要求，向买方提供所需服务。</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2.我们已详细审核全部磋商文件及其有效补充文件，我们知道必须放弃提出含糊不清或误解问题的权利。</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3.我们同意从规定的响应文件接收截止时间起遵循本响应文件，并在规定的磋商有效期期满之前均具有约束力。</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6.遵守磋商文件中要求的收费项目和标准。</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7.与本磋商采购有关的正式通讯地址为：</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 址：                         邮 编：</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电 话：                         传 真：</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供应商开户行：                  账 户： </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法定代表人姓名（签章）：         联系电话：</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供应商名称（公章）：            </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 期：________年____月____日</w:t>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pStyle w:val="870"/>
        <w:ind w:firstLine="422"/>
        <w:jc w:val="center"/>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法人授权书</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本授权书于______年____月____日起生效，特此声明。</w:t>
      </w:r>
      <w:r/>
    </w:p>
    <w:p>
      <w:pPr>
        <w:pStyle w:val="87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被授权人姓名：_______________________</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联系电话（手机）：</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单位名称：____________________________________</w:t>
      </w:r>
      <w:r/>
    </w:p>
    <w:p>
      <w:pPr>
        <w:pStyle w:val="870"/>
        <w:ind w:firstLine="42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单位地址：</w:t>
      </w:r>
      <w:r/>
    </w:p>
    <w:p>
      <w:pPr>
        <w:pStyle w:val="870"/>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p>
    <w:p>
      <w:pPr>
        <w:spacing w:line="4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r>
      <w:r/>
    </w:p>
    <w:p>
      <w:pPr>
        <w:spacing w:line="4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r>
      <w:r/>
    </w:p>
    <w:p>
      <w:pPr>
        <w:ind w:firstLine="42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被授权人身份证复印件</w:t>
      </w:r>
      <w:r/>
    </w:p>
    <w:p>
      <w:pPr>
        <w:jc w:val="center"/>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jc w:val="center"/>
        <w:spacing w:line="360" w:lineRule="auto"/>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82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项目负责人无在建工程承诺书</w:t>
      </w:r>
      <w:r/>
      <w:r>
        <w:rPr>
          <w:rFonts w:hint="eastAsia" w:ascii="仿宋" w:hAnsi="仿宋" w:eastAsia="仿宋" w:cs="仿宋"/>
          <w:color w:val="auto"/>
          <w:sz w:val="28"/>
          <w:szCs w:val="28"/>
          <w:highlight w:val="none"/>
        </w:rPr>
      </w:r>
      <w:r/>
    </w:p>
    <w:p>
      <w:pPr>
        <w:pStyle w:val="828"/>
        <w:spacing w:line="540" w:lineRule="exac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致：</w:t>
      </w:r>
      <w:r>
        <w:rPr>
          <w:rFonts w:hint="eastAsia" w:ascii="仿宋" w:hAnsi="仿宋" w:eastAsia="仿宋" w:cs="仿宋"/>
          <w:b w:val="0"/>
          <w:bCs/>
          <w:color w:val="auto"/>
          <w:sz w:val="21"/>
          <w:szCs w:val="21"/>
          <w:highlight w:val="none"/>
          <w:u w:val="single"/>
        </w:rPr>
        <w:t xml:space="preserve">        </w:t>
      </w:r>
      <w:r>
        <w:rPr>
          <w:rFonts w:hint="eastAsia" w:ascii="仿宋" w:hAnsi="仿宋" w:eastAsia="仿宋" w:cs="仿宋"/>
          <w:b w:val="0"/>
          <w:bCs/>
          <w:color w:val="auto"/>
          <w:sz w:val="21"/>
          <w:szCs w:val="21"/>
          <w:highlight w:val="none"/>
        </w:rPr>
        <w:t xml:space="preserve">（采购人名称）</w:t>
      </w:r>
      <w:r/>
    </w:p>
    <w:p>
      <w:pPr>
        <w:pStyle w:val="828"/>
        <w:ind w:firstLine="480"/>
        <w:spacing w:line="540" w:lineRule="exac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我公司自愿参加贵单位采购编号为</w:t>
      </w:r>
      <w:r>
        <w:rPr>
          <w:rFonts w:hint="eastAsia" w:ascii="仿宋" w:hAnsi="仿宋" w:eastAsia="仿宋" w:cs="仿宋"/>
          <w:b w:val="0"/>
          <w:bCs/>
          <w:color w:val="auto"/>
          <w:sz w:val="21"/>
          <w:szCs w:val="21"/>
          <w:highlight w:val="none"/>
          <w:u w:val="single"/>
        </w:rPr>
        <w:t xml:space="preserve">           </w:t>
      </w:r>
      <w:r>
        <w:rPr>
          <w:rFonts w:hint="eastAsia" w:ascii="仿宋" w:hAnsi="仿宋" w:eastAsia="仿宋" w:cs="仿宋"/>
          <w:b w:val="0"/>
          <w:bCs/>
          <w:color w:val="auto"/>
          <w:sz w:val="21"/>
          <w:szCs w:val="21"/>
          <w:highlight w:val="none"/>
        </w:rPr>
        <w:t xml:space="preserve">的</w:t>
      </w:r>
      <w:r>
        <w:rPr>
          <w:rFonts w:hint="eastAsia" w:ascii="仿宋" w:hAnsi="仿宋" w:eastAsia="仿宋" w:cs="仿宋"/>
          <w:b w:val="0"/>
          <w:bCs/>
          <w:color w:val="auto"/>
          <w:sz w:val="21"/>
          <w:szCs w:val="21"/>
          <w:highlight w:val="none"/>
          <w:u w:val="single"/>
        </w:rPr>
        <w:t xml:space="preserve">           </w:t>
      </w:r>
      <w:r>
        <w:rPr>
          <w:rFonts w:hint="eastAsia" w:ascii="仿宋" w:hAnsi="仿宋" w:eastAsia="仿宋" w:cs="仿宋"/>
          <w:b w:val="0"/>
          <w:bCs/>
          <w:color w:val="auto"/>
          <w:sz w:val="21"/>
          <w:szCs w:val="21"/>
          <w:highlight w:val="none"/>
        </w:rPr>
        <w:t xml:space="preserve">项目的磋商，并接受对我公司的资格审查，我公司承诺：根据贵单位（公司）提出的条件标准和要求，本公司没有因骗取中标或者严重违约以及发生重大工程质量、安全生产事故等问题，被有关部门暂停投标资格并在暂停期内。</w:t>
      </w:r>
      <w:r/>
    </w:p>
    <w:p>
      <w:pPr>
        <w:pStyle w:val="828"/>
        <w:ind w:firstLine="480"/>
        <w:spacing w:line="540" w:lineRule="exac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拟任项目负责人</w:t>
      </w:r>
      <w:r>
        <w:rPr>
          <w:rFonts w:hint="eastAsia" w:ascii="仿宋" w:hAnsi="仿宋" w:eastAsia="仿宋" w:cs="仿宋"/>
          <w:b w:val="0"/>
          <w:bCs/>
          <w:color w:val="auto"/>
          <w:sz w:val="21"/>
          <w:szCs w:val="21"/>
          <w:highlight w:val="none"/>
          <w:u w:val="single"/>
        </w:rPr>
        <w:t xml:space="preserve">           </w:t>
      </w:r>
      <w:r>
        <w:rPr>
          <w:rFonts w:hint="eastAsia" w:ascii="仿宋" w:hAnsi="仿宋" w:eastAsia="仿宋" w:cs="仿宋"/>
          <w:b w:val="0"/>
          <w:bCs/>
          <w:color w:val="auto"/>
          <w:sz w:val="21"/>
          <w:szCs w:val="21"/>
          <w:highlight w:val="none"/>
        </w:rPr>
        <w:t xml:space="preserve">身份证号码</w:t>
      </w:r>
      <w:r>
        <w:rPr>
          <w:rFonts w:hint="eastAsia" w:ascii="仿宋" w:hAnsi="仿宋" w:eastAsia="仿宋" w:cs="仿宋"/>
          <w:b w:val="0"/>
          <w:bCs/>
          <w:color w:val="auto"/>
          <w:sz w:val="21"/>
          <w:szCs w:val="21"/>
          <w:highlight w:val="none"/>
          <w:u w:val="single"/>
        </w:rPr>
        <w:t xml:space="preserve">          </w:t>
      </w:r>
      <w:r>
        <w:rPr>
          <w:rFonts w:hint="eastAsia" w:ascii="仿宋" w:hAnsi="仿宋" w:eastAsia="仿宋" w:cs="仿宋"/>
          <w:b w:val="0"/>
          <w:bCs/>
          <w:color w:val="auto"/>
          <w:sz w:val="21"/>
          <w:szCs w:val="21"/>
          <w:highlight w:val="none"/>
        </w:rPr>
        <w:t xml:space="preserve">注册证书号</w:t>
      </w:r>
      <w:r>
        <w:rPr>
          <w:rFonts w:hint="eastAsia" w:ascii="仿宋" w:hAnsi="仿宋" w:eastAsia="仿宋" w:cs="仿宋"/>
          <w:b w:val="0"/>
          <w:bCs/>
          <w:color w:val="auto"/>
          <w:sz w:val="21"/>
          <w:szCs w:val="21"/>
          <w:highlight w:val="none"/>
          <w:u w:val="single"/>
        </w:rPr>
        <w:t xml:space="preserve">          </w:t>
      </w:r>
      <w:r>
        <w:rPr>
          <w:rFonts w:hint="eastAsia" w:ascii="仿宋" w:hAnsi="仿宋" w:eastAsia="仿宋" w:cs="仿宋"/>
          <w:b w:val="0"/>
          <w:bCs/>
          <w:color w:val="auto"/>
          <w:sz w:val="21"/>
          <w:szCs w:val="21"/>
          <w:highlight w:val="none"/>
        </w:rPr>
        <w:t xml:space="preserve">无任何在建工程项目。本公司递交的磋商文件中的内容没有隐瞒、虚假、伪造等弄虚作假行为。发现该行为，贵公司可以拒绝我公司投标，如已中标，可取消我公司中标资格，并接受对我公司弄虚作假、违反公平和诚实信用原则做出的任何处理。</w:t>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2"/>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供应商名称（公章）：</w:t>
      </w:r>
      <w:r/>
    </w:p>
    <w:p>
      <w:pPr>
        <w:pStyle w:val="682"/>
        <w:jc w:val="left"/>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lang w:val="en-US" w:eastAsia="zh-CN"/>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法定代表人签字：</w:t>
      </w:r>
      <w:r>
        <w:rPr>
          <w:rFonts w:hint="eastAsia" w:ascii="仿宋" w:hAnsi="仿宋" w:eastAsia="仿宋" w:cs="仿宋"/>
          <w:color w:val="000000" w:themeColor="text1"/>
          <w:u w:val="single"/>
          <w:lang w:val="en-US" w:eastAsia="zh-CN"/>
          <w14:textFill>
            <w14:solidFill>
              <w14:schemeClr w14:val="tx1"/>
            </w14:solidFill>
          </w14:textFill>
        </w:rPr>
        <w:t xml:space="preserve">          </w:t>
      </w:r>
      <w:r/>
    </w:p>
    <w:p>
      <w:pPr>
        <w:pStyle w:val="682"/>
        <w:jc w:val="left"/>
        <w:rPr>
          <w:rFonts w:hint="default" w:ascii="仿宋" w:hAnsi="仿宋" w:eastAsia="仿宋" w:cs="仿宋"/>
          <w:color w:val="000000" w:themeColor="text1"/>
          <w:u w:val="single"/>
          <w:lang w:val="en-US" w:eastAsia="zh-CN"/>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lang w:val="en-US" w:eastAsia="zh-CN"/>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项目负责人签字：</w:t>
      </w:r>
      <w:r>
        <w:rPr>
          <w:rFonts w:hint="eastAsia" w:ascii="仿宋" w:hAnsi="仿宋" w:eastAsia="仿宋" w:cs="仿宋"/>
          <w:color w:val="000000" w:themeColor="text1"/>
          <w:u w:val="single"/>
          <w:lang w:val="en-US" w:eastAsia="zh-CN"/>
          <w14:textFill>
            <w14:solidFill>
              <w14:schemeClr w14:val="tx1"/>
            </w14:solidFill>
          </w14:textFill>
        </w:rPr>
        <w:t xml:space="preserve"> </w:t>
      </w:r>
      <w:r>
        <w:rPr>
          <w:rFonts w:hint="eastAsia" w:ascii="仿宋" w:hAnsi="仿宋" w:eastAsia="仿宋" w:cs="仿宋"/>
          <w:color w:val="000000" w:themeColor="text1"/>
          <w:u w:val="single"/>
          <w:lang w:val="en-US" w:eastAsia="zh-CN"/>
          <w14:textFill>
            <w14:solidFill>
              <w14:schemeClr w14:val="tx1"/>
            </w14:solidFill>
          </w14:textFill>
        </w:rPr>
        <w:t xml:space="preserve">         </w:t>
      </w:r>
      <w:r/>
    </w:p>
    <w:p>
      <w:pPr>
        <w:pStyle w:val="682"/>
        <w:jc w:val="righ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日期：</w:t>
      </w:r>
      <w:r>
        <w:rPr>
          <w:rFonts w:hint="eastAsia" w:ascii="仿宋" w:hAnsi="仿宋" w:eastAsia="仿宋" w:cs="仿宋"/>
          <w:color w:val="000000" w:themeColor="text1"/>
          <w:u w:val="single"/>
          <w:lang w:val="en-US" w:eastAsia="zh-CN"/>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7"/>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7"/>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7"/>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7"/>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7"/>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7"/>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7"/>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br w:type="page" w:clear="all"/>
      </w:r>
      <w:r/>
    </w:p>
    <w:p>
      <w:pPr>
        <w:numPr>
          <w:ilvl w:val="0"/>
          <w:numId w:val="5"/>
        </w:numPr>
        <w:jc w:val="cente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符合性审查响应对照表</w:t>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tbl>
      <w:tblPr>
        <w:tblStyle w:val="6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p>
        </w:tc>
        <w:tc>
          <w:tcPr>
            <w:tcW w:w="5447" w:type="dxa"/>
            <w:vAlign w:val="center"/>
            <w:textDirection w:val="lrTb"/>
            <w:noWrap w:val="false"/>
          </w:tcPr>
          <w:p>
            <w:pPr>
              <w:jc w:val="center"/>
              <w:spacing w:line="240" w:lineRule="atLeas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符合性审查响应内容</w:t>
            </w:r>
            <w:r/>
          </w:p>
        </w:tc>
        <w:tc>
          <w:tcPr>
            <w:tcW w:w="1680" w:type="dxa"/>
            <w:vAlign w:val="center"/>
            <w:textDirection w:val="lrTb"/>
            <w:noWrap w:val="false"/>
          </w:tcPr>
          <w:p>
            <w:pPr>
              <w:jc w:val="center"/>
              <w:spacing w:line="240" w:lineRule="atLeas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是否响应</w:t>
            </w:r>
            <w:r/>
          </w:p>
          <w:p>
            <w:pPr>
              <w:jc w:val="center"/>
              <w:spacing w:line="240" w:lineRule="atLeas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（填是或者否）</w:t>
            </w:r>
            <w:r/>
          </w:p>
        </w:tc>
        <w:tc>
          <w:tcPr>
            <w:tcW w:w="1308" w:type="dxa"/>
            <w:vAlign w:val="center"/>
            <w:textDirection w:val="lrTb"/>
            <w:noWrap w:val="false"/>
          </w:tcPr>
          <w:p>
            <w:pPr>
              <w:jc w:val="center"/>
              <w:spacing w:line="240" w:lineRule="atLeas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1</w:t>
            </w:r>
            <w:r/>
          </w:p>
        </w:tc>
        <w:tc>
          <w:tcPr>
            <w:tcW w:w="5447" w:type="dxa"/>
            <w:vAlign w:val="center"/>
            <w:textDirection w:val="lrTb"/>
            <w:noWrap w:val="false"/>
          </w:tcPr>
          <w:p>
            <w:pPr>
              <w:spacing w:line="0" w:lineRule="atLeas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tc>
        <w:tc>
          <w:tcPr>
            <w:tcW w:w="1308" w:type="dxa"/>
            <w:vAlign w:val="center"/>
            <w:textDirection w:val="lrTb"/>
            <w:noWrap w:val="false"/>
          </w:tcPr>
          <w:p>
            <w:pP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w:t>
            </w:r>
            <w:r/>
          </w:p>
        </w:tc>
        <w:tc>
          <w:tcPr>
            <w:tcW w:w="5447" w:type="dxa"/>
            <w:vAlign w:val="center"/>
            <w:textDirection w:val="lrTb"/>
            <w:noWrap w:val="false"/>
          </w:tcPr>
          <w:p>
            <w:pPr>
              <w:spacing w:line="0" w:lineRule="atLeas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r>
            <w:r/>
          </w:p>
        </w:tc>
        <w:tc>
          <w:tcPr>
            <w:tcW w:w="1680"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W w:w="1308"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w:t>
            </w:r>
            <w:r/>
          </w:p>
        </w:tc>
        <w:tc>
          <w:tcPr>
            <w:tcW w:w="5447" w:type="dxa"/>
            <w:vAlign w:val="center"/>
            <w:textDirection w:val="lrTb"/>
            <w:noWrap w:val="false"/>
          </w:tcPr>
          <w:p>
            <w:pPr>
              <w:spacing w:line="0" w:lineRule="atLeas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r>
            <w:r/>
          </w:p>
        </w:tc>
        <w:tc>
          <w:tcPr>
            <w:tcW w:w="1680"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W w:w="1308"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417"/>
        </w:trPr>
        <w:tc>
          <w:tcPr>
            <w:tcW w:w="646"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4</w:t>
            </w:r>
            <w:r/>
          </w:p>
        </w:tc>
        <w:tc>
          <w:tcPr>
            <w:tcW w:w="5447" w:type="dxa"/>
            <w:vAlign w:val="center"/>
            <w:textDirection w:val="lrTb"/>
            <w:noWrap w:val="false"/>
          </w:tcPr>
          <w:p>
            <w:pPr>
              <w:spacing w:line="0" w:lineRule="atLeas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r>
            <w:r/>
          </w:p>
        </w:tc>
        <w:tc>
          <w:tcPr>
            <w:tcW w:w="1680"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W w:w="1308"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5</w:t>
            </w:r>
            <w:r/>
          </w:p>
        </w:tc>
        <w:tc>
          <w:tcPr>
            <w:tcW w:w="5447" w:type="dxa"/>
            <w:vAlign w:val="center"/>
            <w:textDirection w:val="lrTb"/>
            <w:noWrap w:val="false"/>
          </w:tcPr>
          <w:p>
            <w:pPr>
              <w:spacing w:line="0" w:lineRule="atLeas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w:t>
            </w:r>
            <w:r/>
          </w:p>
        </w:tc>
        <w:tc>
          <w:tcPr>
            <w:tcW w:w="1680"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W w:w="1308"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ind w:firstLine="316"/>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spacing w:line="360" w:lineRule="auto"/>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pStyle w:val="707"/>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br w:type="page" w:clear="all"/>
      </w:r>
      <w:r/>
    </w:p>
    <w:p>
      <w:pPr>
        <w:numPr>
          <w:ilvl w:val="0"/>
          <w:numId w:val="5"/>
        </w:numPr>
        <w:jc w:val="cente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非实质性响应对照表</w:t>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tbl>
      <w:tblPr>
        <w:tblStyle w:val="6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是否响应</w:t>
            </w:r>
            <w:r/>
          </w:p>
          <w:p>
            <w:pPr>
              <w:jc w:val="center"/>
              <w:spacing w:line="240" w:lineRule="atLeas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auto"/>
                <w:szCs w:val="21"/>
                <w:highlight w:val="none"/>
              </w:rPr>
              <w:t xml:space="preserve">（填是或者否）</w:t>
            </w:r>
            <w:r/>
          </w:p>
        </w:tc>
        <w:tc>
          <w:tcPr>
            <w:tcW w:w="1308" w:type="dxa"/>
            <w:vAlign w:val="center"/>
            <w:textDirection w:val="lrTb"/>
            <w:noWrap w:val="false"/>
          </w:tcPr>
          <w:p>
            <w:pPr>
              <w:jc w:val="center"/>
              <w:spacing w:line="240" w:lineRule="atLeast"/>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auto"/>
                <w:szCs w:val="21"/>
                <w:highlight w:val="none"/>
              </w:rPr>
              <w:t xml:space="preserve">响应情况</w:t>
            </w:r>
            <w:r/>
          </w:p>
        </w:tc>
      </w:tr>
      <w:tr>
        <w:trPr>
          <w:trHeight w:val="585"/>
        </w:trPr>
        <w:tc>
          <w:tcPr>
            <w:tcW w:w="646" w:type="dxa"/>
            <w:vAlign w:val="center"/>
            <w:textDirection w:val="lrTb"/>
            <w:noWrap w:val="false"/>
          </w:tcPr>
          <w:p>
            <w:pPr>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color w:val="auto"/>
                <w:szCs w:val="21"/>
                <w:highlight w:val="none"/>
              </w:rPr>
              <w:t xml:space="preserve">1</w:t>
            </w:r>
            <w:r/>
          </w:p>
        </w:tc>
        <w:tc>
          <w:tcPr>
            <w:tcW w:w="5447" w:type="dxa"/>
            <w:vAlign w:val="center"/>
            <w:textDirection w:val="lrTb"/>
            <w:noWrap w:val="false"/>
          </w:tcPr>
          <w:p>
            <w:pPr>
              <w:spacing w:line="0" w:lineRule="atLeas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残疾人福利性单位声明函</w:t>
            </w:r>
            <w:r>
              <w:rPr>
                <w:rFonts w:hint="eastAsia" w:ascii="仿宋" w:hAnsi="仿宋" w:eastAsia="仿宋" w:cs="仿宋"/>
                <w:color w:val="auto"/>
                <w:szCs w:val="21"/>
                <w:highlight w:val="none"/>
                <w:lang w:eastAsia="zh-CN"/>
              </w:rPr>
              <w:t xml:space="preserve">》</w:t>
            </w:r>
            <w:r/>
          </w:p>
        </w:tc>
        <w:tc>
          <w:tcPr>
            <w:tcW w:w="1680" w:type="dxa"/>
            <w:vAlign w:val="center"/>
            <w:textDirection w:val="lrTb"/>
            <w:noWrap w:val="false"/>
          </w:tcPr>
          <w:p>
            <w:pP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tc>
        <w:tc>
          <w:tcPr>
            <w:tcW w:w="1308" w:type="dxa"/>
            <w:vAlign w:val="center"/>
            <w:textDirection w:val="lrTb"/>
            <w:noWrap w:val="false"/>
          </w:tcPr>
          <w:p>
            <w:pP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auto"/>
                <w:szCs w:val="21"/>
                <w:highlight w:val="none"/>
              </w:rPr>
              <w:t xml:space="preserve">2</w:t>
            </w:r>
            <w:r/>
          </w:p>
        </w:tc>
        <w:tc>
          <w:tcPr>
            <w:tcW w:w="5447" w:type="dxa"/>
            <w:vAlign w:val="center"/>
            <w:textDirection w:val="lrTb"/>
            <w:noWrap w:val="false"/>
          </w:tcPr>
          <w:p>
            <w:pPr>
              <w:spacing w:line="0" w:lineRule="atLeas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auto"/>
                <w:szCs w:val="21"/>
                <w:highlight w:val="none"/>
              </w:rPr>
              <w:t xml:space="preserve">……</w:t>
            </w:r>
            <w:r/>
          </w:p>
        </w:tc>
        <w:tc>
          <w:tcPr>
            <w:tcW w:w="1680"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W w:w="1308"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auto"/>
                <w:szCs w:val="21"/>
                <w:highlight w:val="none"/>
              </w:rPr>
              <w:t xml:space="preserve">3</w:t>
            </w:r>
            <w:r/>
          </w:p>
        </w:tc>
        <w:tc>
          <w:tcPr>
            <w:tcW w:w="5447" w:type="dxa"/>
            <w:vAlign w:val="center"/>
            <w:textDirection w:val="lrTb"/>
            <w:noWrap w:val="false"/>
          </w:tcPr>
          <w:p>
            <w:pPr>
              <w:spacing w:line="0" w:lineRule="atLeas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auto"/>
                <w:szCs w:val="21"/>
                <w:highlight w:val="none"/>
              </w:rPr>
              <w:t xml:space="preserve">……</w:t>
            </w:r>
            <w:r/>
          </w:p>
        </w:tc>
        <w:tc>
          <w:tcPr>
            <w:tcW w:w="1680"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W w:w="1308" w:type="dxa"/>
            <w:vAlign w:val="center"/>
            <w:textDirection w:val="lrTb"/>
            <w:noWrap w:val="false"/>
          </w:tcPr>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bl>
    <w:p>
      <w:pPr>
        <w:contextualSpacing/>
        <w:jc w:val="center"/>
        <w:spacing w:line="60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clear="all"/>
      </w:r>
      <w:r/>
    </w:p>
    <w:p>
      <w:pPr>
        <w:jc w:val="center"/>
        <w:spacing w:before="312" w:after="312"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残疾人福利性单位声明函</w:t>
      </w:r>
      <w:r/>
    </w:p>
    <w:p>
      <w:pPr>
        <w:ind w:firstLine="624"/>
        <w:spacing w:line="360" w:lineRule="auto"/>
        <w:rPr>
          <w:rFonts w:hint="eastAsia"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rPr>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单位的采购文件编号为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的</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本单位在本次政府采购活动中提供的残疾人福利单位产品报价合计为人民币（大写）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圆整（￥：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本单位对上述声明的真实性负责。如有虚假，将依法承担相应责任。</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rPr>
      </w:r>
      <w:r/>
    </w:p>
    <w:p>
      <w:pPr>
        <w:ind w:right="1560" w:firstLine="444"/>
        <w:jc w:val="center"/>
        <w:spacing w:line="360" w:lineRule="auto"/>
        <w:tabs>
          <w:tab w:val="left" w:pos="4860" w:leader="none"/>
        </w:tabs>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 xml:space="preserve">             </w:t>
      </w:r>
      <w:r>
        <w:rPr>
          <w:rFonts w:hint="eastAsia" w:ascii="仿宋" w:hAnsi="仿宋" w:eastAsia="仿宋" w:cs="仿宋"/>
          <w:color w:val="auto"/>
          <w:sz w:val="21"/>
          <w:szCs w:val="21"/>
          <w:highlight w:val="none"/>
        </w:rPr>
        <w:t xml:space="preserve">               供应商全称（盖章）：</w:t>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color w:val="auto"/>
          <w:sz w:val="21"/>
          <w:szCs w:val="21"/>
          <w:highlight w:val="none"/>
        </w:rPr>
        <w:t xml:space="preserve">                              日  期：</w:t>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ind w:firstLine="422"/>
        <w:jc w:val="center"/>
        <w:spacing w:line="36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br w:type="page" w:clear="all"/>
      </w:r>
      <w:r/>
    </w:p>
    <w:p>
      <w:pPr>
        <w:jc w:val="cente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中小企业声明函（工程）</w:t>
      </w:r>
      <w:r/>
    </w:p>
    <w:p>
      <w:pPr>
        <w:ind w:firstLine="42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仿宋" w:hAnsi="仿宋" w:eastAsia="仿宋" w:cs="仿宋"/>
          <w:color w:val="000000" w:themeColor="text1"/>
          <w:sz w:val="24"/>
          <w:szCs w:val="24"/>
          <w:u w:val="single"/>
          <w14:textFill>
            <w14:solidFill>
              <w14:schemeClr w14:val="tx1"/>
            </w14:solidFill>
          </w14:textFill>
        </w:rPr>
        <w:t xml:space="preserve">（单位名称）</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u w:val="single"/>
          <w14:textFill>
            <w14:solidFill>
              <w14:schemeClr w14:val="tx1"/>
            </w14:solidFill>
          </w14:textFill>
        </w:rPr>
        <w:t xml:space="preserve">（项目名称）</w:t>
      </w:r>
      <w:r>
        <w:rPr>
          <w:rFonts w:hint="eastAsia" w:ascii="仿宋" w:hAnsi="仿宋" w:eastAsia="仿宋" w:cs="仿宋"/>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 </w:t>
      </w:r>
      <w:r>
        <w:rPr>
          <w:rFonts w:hint="eastAsia" w:ascii="仿宋" w:hAnsi="仿宋" w:eastAsia="仿宋" w:cs="仿宋"/>
          <w:color w:val="000000" w:themeColor="text1"/>
          <w:sz w:val="24"/>
          <w:szCs w:val="24"/>
          <w:u w:val="single"/>
          <w14:textFill>
            <w14:solidFill>
              <w14:schemeClr w14:val="tx1"/>
            </w14:solidFill>
          </w14:textFill>
        </w:rPr>
        <w:t xml:space="preserve">（标的名称） </w:t>
      </w:r>
      <w:r>
        <w:rPr>
          <w:rFonts w:hint="eastAsia" w:ascii="仿宋" w:hAnsi="仿宋" w:eastAsia="仿宋" w:cs="仿宋"/>
          <w:color w:val="000000" w:themeColor="text1"/>
          <w:sz w:val="24"/>
          <w:szCs w:val="24"/>
          <w14:textFill>
            <w14:solidFill>
              <w14:schemeClr w14:val="tx1"/>
            </w14:solidFill>
          </w14:textFill>
        </w:rPr>
        <w:t xml:space="preserve">，属于</w:t>
      </w:r>
      <w:r>
        <w:rPr>
          <w:rFonts w:hint="eastAsia" w:ascii="仿宋" w:hAnsi="仿宋" w:eastAsia="仿宋" w:cs="仿宋"/>
          <w:i/>
          <w:color w:val="000000" w:themeColor="text1"/>
          <w:sz w:val="24"/>
          <w:szCs w:val="24"/>
          <w:u w:val="single"/>
          <w14:textFill>
            <w14:solidFill>
              <w14:schemeClr w14:val="tx1"/>
            </w14:solidFill>
          </w14:textFill>
        </w:rPr>
        <w:t xml:space="preserve">（建筑业）（该行业类别不可修改）</w:t>
      </w:r>
      <w:r>
        <w:rPr>
          <w:rFonts w:hint="eastAsia" w:ascii="仿宋" w:hAnsi="仿宋" w:eastAsia="仿宋" w:cs="仿宋"/>
          <w:color w:val="000000" w:themeColor="text1"/>
          <w:sz w:val="24"/>
          <w:szCs w:val="24"/>
          <w14:textFill>
            <w14:solidFill>
              <w14:schemeClr w14:val="tx1"/>
            </w14:solidFill>
          </w14:textFill>
        </w:rPr>
        <w:t xml:space="preserve">；承建（承接）企业为</w:t>
      </w:r>
      <w:r>
        <w:rPr>
          <w:rFonts w:hint="eastAsia" w:ascii="仿宋" w:hAnsi="仿宋" w:eastAsia="仿宋" w:cs="仿宋"/>
          <w:color w:val="000000" w:themeColor="text1"/>
          <w:sz w:val="24"/>
          <w:szCs w:val="24"/>
          <w:u w:val="single"/>
          <w14:textFill>
            <w14:solidFill>
              <w14:schemeClr w14:val="tx1"/>
            </w14:solidFill>
          </w14:textFill>
        </w:rPr>
        <w:t xml:space="preserve">（企业名称）</w:t>
      </w:r>
      <w:r>
        <w:rPr>
          <w:rFonts w:hint="eastAsia" w:ascii="仿宋" w:hAnsi="仿宋" w:eastAsia="仿宋" w:cs="仿宋"/>
          <w:color w:val="000000" w:themeColor="text1"/>
          <w:sz w:val="24"/>
          <w:szCs w:val="24"/>
          <w14:textFill>
            <w14:solidFill>
              <w14:schemeClr w14:val="tx1"/>
            </w14:solidFill>
          </w14:textFill>
        </w:rPr>
        <w:t xml:space="preserve">，从业人员</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人，营业收入为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万元，资产总额为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万元</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"br1" \o "#br1" </w:instrText>
      </w:r>
      <w:r>
        <w:rPr>
          <w:rFonts w:hint="eastAsia" w:ascii="仿宋" w:hAnsi="仿宋" w:eastAsia="仿宋" w:cs="仿宋"/>
          <w:sz w:val="24"/>
          <w:szCs w:val="24"/>
        </w:rPr>
        <w:fldChar w:fldCharType="separate"/>
      </w:r>
      <w:r>
        <w:rPr>
          <w:rFonts w:hint="eastAsia" w:ascii="仿宋" w:hAnsi="仿宋" w:eastAsia="仿宋" w:cs="仿宋"/>
          <w:color w:val="000000" w:themeColor="text1"/>
          <w:spacing w:val="-1"/>
          <w:sz w:val="24"/>
          <w:szCs w:val="24"/>
          <w:vertAlign w:val="superscript"/>
          <w14:textFill>
            <w14:solidFill>
              <w14:schemeClr w14:val="tx1"/>
            </w14:solidFill>
          </w14:textFill>
        </w:rPr>
        <w:t xml:space="preserve">1</w:t>
      </w:r>
      <w:r>
        <w:rPr>
          <w:rFonts w:hint="eastAsia" w:ascii="仿宋" w:hAnsi="仿宋" w:eastAsia="仿宋" w:cs="仿宋"/>
          <w:color w:val="000000" w:themeColor="text1"/>
          <w:spacing w:val="-1"/>
          <w:sz w:val="24"/>
          <w:szCs w:val="24"/>
          <w:vertAlign w:val="superscript"/>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t xml:space="preserve">，属于</w:t>
      </w:r>
      <w:r>
        <w:rPr>
          <w:rFonts w:hint="eastAsia" w:ascii="仿宋" w:hAnsi="仿宋" w:eastAsia="仿宋" w:cs="仿宋"/>
          <w:color w:val="000000" w:themeColor="text1"/>
          <w:sz w:val="24"/>
          <w:szCs w:val="24"/>
          <w:u w:val="single"/>
          <w14:textFill>
            <w14:solidFill>
              <w14:schemeClr w14:val="tx1"/>
            </w14:solidFill>
          </w14:textFill>
        </w:rPr>
        <w:t xml:space="preserve">（中型企业、小型企业、微型企业）；</w:t>
      </w:r>
      <w:r/>
    </w:p>
    <w:p>
      <w:pPr>
        <w:ind w:firstLine="420"/>
        <w:jc w:val="left"/>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 </w:t>
      </w:r>
      <w:r>
        <w:rPr>
          <w:rFonts w:hint="eastAsia" w:ascii="仿宋" w:hAnsi="仿宋" w:eastAsia="仿宋" w:cs="仿宋"/>
          <w:color w:val="000000" w:themeColor="text1"/>
          <w:sz w:val="24"/>
          <w:szCs w:val="24"/>
          <w:u w:val="single"/>
          <w14:textFill>
            <w14:solidFill>
              <w14:schemeClr w14:val="tx1"/>
            </w14:solidFill>
          </w14:textFill>
        </w:rPr>
        <w:t xml:space="preserve">（标的名称）</w:t>
      </w:r>
      <w:r>
        <w:rPr>
          <w:rFonts w:hint="eastAsia" w:ascii="仿宋" w:hAnsi="仿宋" w:eastAsia="仿宋" w:cs="仿宋"/>
          <w:color w:val="000000" w:themeColor="text1"/>
          <w:sz w:val="24"/>
          <w:szCs w:val="24"/>
          <w14:textFill>
            <w14:solidFill>
              <w14:schemeClr w14:val="tx1"/>
            </w14:solidFill>
          </w14:textFill>
        </w:rPr>
        <w:t xml:space="preserve"> ，属于</w:t>
      </w:r>
      <w:r>
        <w:rPr>
          <w:rFonts w:hint="eastAsia" w:ascii="仿宋" w:hAnsi="仿宋" w:eastAsia="仿宋" w:cs="仿宋"/>
          <w:i/>
          <w:color w:val="000000" w:themeColor="text1"/>
          <w:sz w:val="24"/>
          <w:szCs w:val="24"/>
          <w:u w:val="single"/>
          <w14:textFill>
            <w14:solidFill>
              <w14:schemeClr w14:val="tx1"/>
            </w14:solidFill>
          </w14:textFill>
        </w:rPr>
        <w:t xml:space="preserve">（建筑业）（该行业类别不可修改）</w:t>
      </w:r>
      <w:r>
        <w:rPr>
          <w:rFonts w:hint="eastAsia" w:ascii="仿宋" w:hAnsi="仿宋" w:eastAsia="仿宋" w:cs="仿宋"/>
          <w:color w:val="000000" w:themeColor="text1"/>
          <w:sz w:val="24"/>
          <w:szCs w:val="24"/>
          <w14:textFill>
            <w14:solidFill>
              <w14:schemeClr w14:val="tx1"/>
            </w14:solidFill>
          </w14:textFill>
        </w:rPr>
        <w:t xml:space="preserve">；承建（承接）企业为</w:t>
      </w:r>
      <w:r>
        <w:rPr>
          <w:rFonts w:hint="eastAsia" w:ascii="仿宋" w:hAnsi="仿宋" w:eastAsia="仿宋" w:cs="仿宋"/>
          <w:color w:val="000000" w:themeColor="text1"/>
          <w:sz w:val="24"/>
          <w:szCs w:val="24"/>
          <w:u w:val="single"/>
          <w14:textFill>
            <w14:solidFill>
              <w14:schemeClr w14:val="tx1"/>
            </w14:solidFill>
          </w14:textFill>
        </w:rPr>
        <w:t xml:space="preserve">（企业名称）</w:t>
      </w:r>
      <w:r>
        <w:rPr>
          <w:rFonts w:hint="eastAsia" w:ascii="仿宋" w:hAnsi="仿宋" w:eastAsia="仿宋" w:cs="仿宋"/>
          <w:color w:val="000000" w:themeColor="text1"/>
          <w:sz w:val="24"/>
          <w:szCs w:val="24"/>
          <w14:textFill>
            <w14:solidFill>
              <w14:schemeClr w14:val="tx1"/>
            </w14:solidFill>
          </w14:textFill>
        </w:rPr>
        <w:t xml:space="preserve">，从业人员</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人，营业收入为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万元，资产总额为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万元，属于</w:t>
      </w:r>
      <w:r>
        <w:rPr>
          <w:rFonts w:hint="eastAsia" w:ascii="仿宋" w:hAnsi="仿宋" w:eastAsia="仿宋" w:cs="仿宋"/>
          <w:color w:val="000000" w:themeColor="text1"/>
          <w:sz w:val="24"/>
          <w:szCs w:val="24"/>
          <w:u w:val="single"/>
          <w14:textFill>
            <w14:solidFill>
              <w14:schemeClr w14:val="tx1"/>
            </w14:solidFill>
          </w14:textFill>
        </w:rPr>
        <w:t xml:space="preserve">（中型企业、小型企业、微型企业）；</w:t>
      </w:r>
      <w:r/>
    </w:p>
    <w:p>
      <w:pPr>
        <w:ind w:firstLine="42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本企业对上述声明内容的真实性负责。如有虚假，将依法承担相应责任。</w:t>
      </w:r>
      <w:r/>
    </w:p>
    <w:p>
      <w:pPr>
        <w:ind w:firstLine="42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spacing w:line="360" w:lineRule="auto"/>
        <w:rPr>
          <w:rFonts w:hint="eastAsia" w:ascii="仿宋" w:hAnsi="仿宋" w:eastAsia="仿宋" w:cs="仿宋"/>
          <w:b/>
          <w:bCs/>
          <w:color w:val="000000" w:themeColor="text1"/>
          <w:spacing w:val="-6"/>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 1、</w:t>
      </w:r>
      <w:r>
        <w:rPr>
          <w:rFonts w:hint="eastAsia" w:ascii="仿宋" w:hAnsi="仿宋" w:eastAsia="仿宋" w:cs="仿宋"/>
          <w:color w:val="000000" w:themeColor="text1"/>
          <w:spacing w:val="-6"/>
          <w:sz w:val="24"/>
          <w:szCs w:val="24"/>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2、供应商如不提供此声明函，价格将不做相应扣除。</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3、企业声明函请完整填写，中标后将公示。</w:t>
      </w:r>
      <w:r/>
    </w:p>
    <w:p>
      <w:pPr>
        <w:pStyle w:val="668"/>
        <w:ind w:firstLine="420"/>
        <w:spacing w:before="0" w:after="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62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企业名称（盖章）：</w:t>
      </w:r>
      <w:r/>
    </w:p>
    <w:p>
      <w:pPr>
        <w:ind w:firstLine="462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 期：</w:t>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99"/>
        <w:ind w:firstLine="420"/>
        <w:spacing w:before="300" w:after="452"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r>
      <w:r/>
    </w:p>
    <w:p>
      <w:pPr>
        <w:pStyle w:val="699"/>
        <w:ind w:firstLine="420"/>
        <w:spacing w:before="300" w:after="452" w:line="36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    </w:t>
      </w:r>
      <w:r>
        <w:rPr>
          <w:rStyle w:val="703"/>
          <w:rFonts w:hint="eastAsia" w:ascii="仿宋" w:hAnsi="仿宋" w:eastAsia="仿宋" w:cs="仿宋"/>
          <w:color w:val="000000" w:themeColor="text1"/>
          <w:sz w:val="21"/>
          <w:szCs w:val="21"/>
          <w14:textFill>
            <w14:solidFill>
              <w14:schemeClr w14:val="tx1"/>
            </w14:solidFill>
          </w14:textFill>
        </w:rPr>
        <w:t xml:space="preserve">中小微企业划型标准如下：</w:t>
      </w:r>
      <w:r/>
    </w:p>
    <w:tbl>
      <w:tblPr>
        <w:tblStyle w:val="676"/>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9"/>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9"/>
              <w:ind w:firstLine="420"/>
              <w:jc w:val="left"/>
              <w:spacing w:after="150" w:line="360" w:lineRule="auto"/>
              <w:rPr>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X＜10</w:t>
            </w:r>
            <w:r/>
          </w:p>
        </w:tc>
      </w:tr>
    </w:tbl>
    <w:p>
      <w:pPr>
        <w:pStyle w:val="699"/>
        <w:ind w:firstLine="420"/>
        <w:spacing w:before="300" w:after="452" w:line="360" w:lineRule="auto"/>
        <w:rPr>
          <w:rStyle w:val="703"/>
          <w:rFonts w:hint="eastAsia" w:ascii="仿宋" w:hAnsi="仿宋" w:eastAsia="仿宋" w:cs="仿宋"/>
          <w:color w:val="000000" w:themeColor="text1"/>
          <w:sz w:val="21"/>
          <w:szCs w:val="21"/>
          <w14:textFill>
            <w14:solidFill>
              <w14:schemeClr w14:val="tx1"/>
            </w14:solidFill>
          </w14:textFill>
        </w:rPr>
      </w:pPr>
      <w:r>
        <w:rPr>
          <w:rStyle w:val="703"/>
          <w:rFonts w:hint="eastAsia" w:ascii="仿宋" w:hAnsi="仿宋" w:eastAsia="仿宋" w:cs="仿宋"/>
          <w:color w:val="000000" w:themeColor="text1"/>
          <w:sz w:val="2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br w:type="page" w:clear="all"/>
      </w:r>
      <w:r/>
    </w:p>
    <w:p>
      <w:pPr>
        <w:numPr>
          <w:ilvl w:val="0"/>
          <w:numId w:val="0"/>
        </w:numPr>
        <w:jc w:val="center"/>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四、磋商响应报价表</w:t>
      </w:r>
      <w:r/>
    </w:p>
    <w:p>
      <w:pPr>
        <w:pStyle w:val="677"/>
        <w:ind w:firstLine="0"/>
        <w:spacing w:line="360" w:lineRule="auto"/>
        <w:rPr>
          <w:rFonts w:hint="eastAsia" w:ascii="仿宋" w:hAnsi="仿宋" w:eastAsia="仿宋" w:cs="仿宋"/>
          <w:szCs w:val="21"/>
        </w:rPr>
      </w:pPr>
      <w:r>
        <w:rPr>
          <w:rFonts w:hint="eastAsia" w:ascii="仿宋" w:hAnsi="仿宋" w:eastAsia="仿宋" w:cs="仿宋"/>
          <w:szCs w:val="21"/>
        </w:rPr>
        <w:t xml:space="preserve">供应商全称（盖章）：</w:t>
      </w:r>
      <w:r/>
    </w:p>
    <w:p>
      <w:pPr>
        <w:pStyle w:val="687"/>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项目名称： </w:t>
      </w:r>
      <w:r/>
    </w:p>
    <w:p>
      <w:pPr>
        <w:spacing w:line="360" w:lineRule="auto"/>
        <w:rPr>
          <w:rFonts w:hint="eastAsia" w:ascii="仿宋" w:hAnsi="仿宋" w:eastAsia="仿宋" w:cs="仿宋"/>
          <w:color w:val="000000"/>
        </w:rPr>
      </w:pPr>
      <w:r>
        <w:rPr>
          <w:rFonts w:hint="eastAsia" w:ascii="仿宋" w:hAnsi="仿宋" w:eastAsia="仿宋" w:cs="仿宋"/>
        </w:rPr>
        <w:t xml:space="preserve">项目编号： </w:t>
      </w:r>
      <w:r/>
    </w:p>
    <w:p>
      <w:pPr>
        <w:spacing w:line="360" w:lineRule="auto"/>
        <w:rPr>
          <w:rFonts w:hint="eastAsia" w:ascii="仿宋" w:hAnsi="仿宋" w:eastAsia="仿宋" w:cs="仿宋"/>
          <w:color w:val="000000"/>
          <w:szCs w:val="21"/>
        </w:rPr>
      </w:pPr>
      <w:r>
        <w:rPr>
          <w:rFonts w:hint="eastAsia" w:ascii="仿宋" w:hAnsi="仿宋" w:eastAsia="仿宋" w:cs="仿宋"/>
        </w:rPr>
        <w:t xml:space="preserve">分包号： </w:t>
      </w:r>
      <w:r/>
    </w:p>
    <w:tbl>
      <w:tblPr>
        <w:tblStyle w:val="676"/>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81"/>
              <w:jc w:val="center"/>
              <w:spacing w:line="300" w:lineRule="auto"/>
              <w:rPr>
                <w:rFonts w:hint="eastAsia" w:ascii="仿宋" w:hAnsi="仿宋" w:eastAsia="仿宋" w:cs="仿宋"/>
                <w:sz w:val="21"/>
                <w:szCs w:val="21"/>
              </w:rPr>
            </w:pPr>
            <w:r>
              <w:rPr>
                <w:rFonts w:hint="eastAsia" w:ascii="仿宋" w:hAnsi="仿宋" w:eastAsia="仿宋" w:cs="仿宋"/>
                <w:sz w:val="21"/>
                <w:szCs w:val="21"/>
              </w:rPr>
              <w:t xml:space="preserve">名称</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center"/>
              <w:spacing w:after="200" w:line="220" w:lineRule="atLeast"/>
              <w:rPr>
                <w:rFonts w:hint="eastAsia" w:ascii="仿宋" w:hAnsi="仿宋" w:eastAsia="仿宋" w:cs="仿宋"/>
                <w:szCs w:val="21"/>
              </w:rPr>
            </w:pPr>
            <w:r>
              <w:rPr>
                <w:rFonts w:hint="eastAsia" w:ascii="仿宋" w:hAnsi="仿宋" w:eastAsia="仿宋" w:cs="仿宋"/>
                <w:szCs w:val="21"/>
                <w:u w:val="single"/>
              </w:rPr>
              <w:t xml:space="preserve">第一轮报价</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after="200" w:line="220" w:lineRule="atLeast"/>
              <w:rPr>
                <w:rFonts w:hint="eastAsia" w:ascii="仿宋" w:hAnsi="仿宋" w:eastAsia="仿宋" w:cs="仿宋"/>
                <w:szCs w:val="21"/>
              </w:rPr>
            </w:pPr>
            <w:r>
              <w:rPr>
                <w:rFonts w:hint="eastAsia" w:ascii="仿宋" w:hAnsi="仿宋" w:eastAsia="仿宋" w:cs="仿宋"/>
                <w:szCs w:val="21"/>
              </w:rPr>
              <w:t xml:space="preserve">合同履行期限</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81"/>
              <w:spacing w:line="30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pStyle w:val="681"/>
              <w:spacing w:line="300" w:lineRule="auto"/>
              <w:rPr>
                <w:rFonts w:hint="eastAsia" w:ascii="仿宋" w:hAnsi="仿宋" w:eastAsia="仿宋" w:cs="仿宋"/>
                <w:sz w:val="21"/>
                <w:szCs w:val="21"/>
              </w:rPr>
            </w:pPr>
            <w:r>
              <w:rPr>
                <w:rFonts w:hint="eastAsia" w:ascii="仿宋" w:hAnsi="仿宋" w:eastAsia="仿宋" w:cs="仿宋"/>
                <w:sz w:val="21"/>
                <w:szCs w:val="21"/>
              </w:rPr>
              <w:t xml:space="preserve">大写：</w:t>
            </w:r>
            <w:r/>
          </w:p>
          <w:p>
            <w:pPr>
              <w:pStyle w:val="1022"/>
              <w:ind w:firstLine="0"/>
              <w:spacing w:before="0" w:after="0" w:line="500" w:lineRule="exact"/>
              <w:rPr>
                <w:rFonts w:hint="eastAsia" w:ascii="仿宋" w:hAnsi="仿宋" w:eastAsia="仿宋" w:cs="仿宋"/>
                <w:sz w:val="21"/>
                <w:szCs w:val="21"/>
              </w:rPr>
            </w:pPr>
            <w:r>
              <w:rPr>
                <w:rFonts w:hint="eastAsia" w:ascii="仿宋" w:hAnsi="仿宋" w:eastAsia="仿宋" w:cs="仿宋"/>
                <w:sz w:val="21"/>
                <w:szCs w:val="21"/>
              </w:rPr>
              <w:t xml:space="preserve">小写：                           （人民币）</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pStyle w:val="1022"/>
              <w:ind w:firstLine="0"/>
              <w:spacing w:before="0" w:after="0" w:line="500" w:lineRule="exact"/>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81"/>
              <w:jc w:val="center"/>
              <w:spacing w:line="300" w:lineRule="auto"/>
              <w:rPr>
                <w:rFonts w:hint="eastAsia" w:ascii="仿宋" w:hAnsi="仿宋" w:eastAsia="仿宋" w:cs="仿宋"/>
                <w:sz w:val="21"/>
                <w:szCs w:val="21"/>
              </w:rPr>
            </w:pPr>
            <w:r>
              <w:rPr>
                <w:rFonts w:hint="eastAsia" w:ascii="仿宋" w:hAnsi="仿宋" w:eastAsia="仿宋" w:cs="仿宋"/>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81"/>
              <w:ind w:firstLine="1365"/>
              <w:spacing w:line="300" w:lineRule="auto"/>
              <w:rPr>
                <w:rFonts w:hint="eastAsia" w:ascii="仿宋" w:hAnsi="仿宋" w:eastAsia="仿宋" w:cs="仿宋"/>
                <w:sz w:val="21"/>
                <w:szCs w:val="21"/>
              </w:rPr>
            </w:pPr>
            <w:r>
              <w:rPr>
                <w:rFonts w:hint="eastAsia" w:ascii="仿宋" w:hAnsi="仿宋" w:eastAsia="仿宋" w:cs="仿宋"/>
                <w:sz w:val="21"/>
                <w:szCs w:val="21"/>
              </w:rPr>
            </w:r>
            <w:r/>
          </w:p>
        </w:tc>
      </w:tr>
    </w:tbl>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szCs w:val="21"/>
        </w:rPr>
        <w:t xml:space="preserve">法定代表人或者授权代表（签字或盖章）：</w:t>
      </w:r>
      <w:r/>
    </w:p>
    <w:p>
      <w:pPr>
        <w:jc w:val="right"/>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rPr>
        <w:t xml:space="preserve">日期：    年   月    日</w:t>
      </w:r>
      <w:r/>
    </w:p>
    <w:p>
      <w:pPr>
        <w:pStyle w:val="66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spacing w:line="360" w:lineRule="auto"/>
        <w:rPr>
          <w:rFonts w:hint="eastAsia" w:ascii="仿宋" w:hAnsi="仿宋" w:eastAsia="仿宋" w:cs="仿宋"/>
          <w:i/>
          <w:color w:val="000000" w:themeColor="text1"/>
          <w:szCs w:val="21"/>
          <w:u w:val="single"/>
          <w14:textFill>
            <w14:solidFill>
              <w14:schemeClr w14:val="tx1"/>
            </w14:solidFill>
          </w14:textFill>
        </w:rPr>
      </w:pPr>
      <w:r>
        <w:rPr>
          <w:rFonts w:hint="eastAsia" w:ascii="仿宋" w:hAnsi="仿宋" w:eastAsia="仿宋" w:cs="仿宋"/>
          <w:i/>
          <w:color w:val="000000" w:themeColor="text1"/>
          <w:szCs w:val="21"/>
          <w14:textFill>
            <w14:solidFill>
              <w14:schemeClr w14:val="tx1"/>
            </w14:solidFill>
          </w14:textFill>
        </w:rPr>
        <w:t xml:space="preserve">备注：1、</w:t>
      </w:r>
      <w:r>
        <w:rPr>
          <w:rFonts w:hint="eastAsia" w:ascii="仿宋" w:hAnsi="仿宋" w:eastAsia="仿宋" w:cs="仿宋"/>
          <w:i/>
          <w:color w:val="000000" w:themeColor="text1"/>
          <w:szCs w:val="21"/>
          <w:u w:val="single"/>
          <w14:textFill>
            <w14:solidFill>
              <w14:schemeClr w14:val="tx1"/>
            </w14:solidFill>
          </w14:textFill>
        </w:rPr>
        <w:t xml:space="preserve">磋商响应报价表必须加盖供应商公章（复印件无效）。</w:t>
      </w:r>
      <w:r/>
    </w:p>
    <w:p>
      <w:pPr>
        <w:pStyle w:val="667"/>
        <w:ind w:firstLine="4417"/>
        <w:rPr>
          <w:rFonts w:hint="eastAsia"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br w:type="page" w:clear="all"/>
      </w:r>
      <w:r/>
    </w:p>
    <w:p>
      <w:pPr>
        <w:numPr>
          <w:ilvl w:val="0"/>
          <w:numId w:val="0"/>
        </w:numPr>
        <w:jc w:val="cente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五、工程量清单报价</w:t>
      </w:r>
      <w:r/>
    </w:p>
    <w:p>
      <w:pPr>
        <w:jc w:val="both"/>
        <w:keepLines w:val="0"/>
        <w:keepNext w:val="0"/>
        <w:pageBreakBefore w:val="0"/>
        <w:spacing w:line="360" w:lineRule="auto"/>
        <w:widowControl/>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r>
      <w:r/>
    </w:p>
    <w:p>
      <w:pPr>
        <w:ind w:firstLine="480"/>
        <w:jc w:val="both"/>
        <w:keepLines w:val="0"/>
        <w:keepNext w:val="0"/>
        <w:pageBreakBefore w:val="0"/>
        <w:spacing w:line="360" w:lineRule="auto"/>
        <w:widowControl/>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 xml:space="preserve">供应商在报价时应按《水利工程工程量清单计价规范》（GB 50501-2007）和磋商文件规定的格式。分项报价表按照附件提供的工程量清单的格式进行填报，分别填报单价和合价，要求填报完整，漏报项视为价格已分摊到其他清单项中。</w:t>
      </w:r>
      <w:r/>
    </w:p>
    <w:p>
      <w:pPr>
        <w:rPr>
          <w:rFonts w:hint="eastAsia" w:ascii="仿宋" w:hAnsi="仿宋" w:eastAsia="仿宋" w:cs="仿宋"/>
          <w:b/>
          <w:color w:val="000000" w:themeColor="text1"/>
          <w:sz w:val="32"/>
          <w:szCs w:val="32"/>
          <w:lang w:val="en-US" w:eastAsia="zh-CN"/>
          <w14:textFill>
            <w14:solidFill>
              <w14:schemeClr w14:val="tx1"/>
            </w14:solidFill>
          </w14:textFill>
        </w:rPr>
      </w:pPr>
      <w:r>
        <w:rPr>
          <w:rFonts w:hint="eastAsia" w:ascii="仿宋" w:hAnsi="仿宋" w:eastAsia="仿宋" w:cs="仿宋"/>
          <w:b/>
          <w:color w:val="000000" w:themeColor="text1"/>
          <w:sz w:val="32"/>
          <w:szCs w:val="32"/>
          <w:lang w:val="en-US" w:eastAsia="zh-CN"/>
          <w14:textFill>
            <w14:solidFill>
              <w14:schemeClr w14:val="tx1"/>
            </w14:solidFill>
          </w14:textFill>
        </w:rPr>
        <w:br w:type="page" w:clear="all"/>
      </w:r>
      <w:r/>
    </w:p>
    <w:p>
      <w:pPr>
        <w:numPr>
          <w:ilvl w:val="0"/>
          <w:numId w:val="0"/>
        </w:numPr>
        <w:jc w:val="cente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lang w:val="en-US" w:eastAsia="zh-CN"/>
          <w14:textFill>
            <w14:solidFill>
              <w14:schemeClr w14:val="tx1"/>
            </w14:solidFill>
          </w14:textFill>
        </w:rPr>
        <w:t xml:space="preserve">六、</w:t>
      </w:r>
      <w:r>
        <w:rPr>
          <w:rFonts w:hint="eastAsia" w:ascii="仿宋" w:hAnsi="仿宋" w:eastAsia="仿宋" w:cs="仿宋"/>
          <w:b/>
          <w:color w:val="000000" w:themeColor="text1"/>
          <w:sz w:val="32"/>
          <w:szCs w:val="32"/>
          <w14:textFill>
            <w14:solidFill>
              <w14:schemeClr w14:val="tx1"/>
            </w14:solidFill>
          </w14:textFill>
        </w:rPr>
        <w:t xml:space="preserve">技术参数响应及偏离表</w:t>
      </w:r>
      <w:r/>
    </w:p>
    <w:p>
      <w:pPr>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供应商全称（加盖公章）：</w:t>
      </w:r>
      <w:r/>
    </w:p>
    <w:tbl>
      <w:tblPr>
        <w:tblStyle w:val="676"/>
        <w:tblW w:w="9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67"/>
        <w:gridCol w:w="1399"/>
        <w:gridCol w:w="1683"/>
        <w:gridCol w:w="1683"/>
        <w:gridCol w:w="1403"/>
        <w:gridCol w:w="1403"/>
      </w:tblGrid>
      <w:tr>
        <w:trPr>
          <w:cantSplit/>
          <w:jc w:val="center"/>
          <w:trHeight w:val="606"/>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200" w:line="220" w:lineRule="atLeas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1399"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招标要求</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after="200" w:line="220" w:lineRule="atLeas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after="200" w:line="220" w:lineRule="atLeas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原因或说明</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after="200" w:line="220" w:lineRule="atLeas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所在页码位置</w:t>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cantSplit/>
          <w:jc w:val="center"/>
          <w:trHeight w:val="623"/>
        </w:trPr>
        <w:tc>
          <w:tcPr>
            <w:tcBorders>
              <w:top w:val="single" w:color="auto" w:sz="4" w:space="0"/>
              <w:left w:val="single" w:color="auto" w:sz="4" w:space="0"/>
              <w:bottom w:val="single" w:color="auto" w:sz="4" w:space="0"/>
              <w:right w:val="single" w:color="auto" w:sz="4" w:space="0"/>
            </w:tcBorders>
            <w:tcW w:w="792"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7"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9"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textDirection w:val="lrTb"/>
            <w:noWrap w:val="false"/>
          </w:tcPr>
          <w:p>
            <w:pPr>
              <w:jc w:val="center"/>
              <w:spacing w:after="200" w:line="220" w:lineRule="atLeas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bl>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法定代表人或被授权代表签字：</w:t>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注：1、按照项目需求详细填列。</w:t>
      </w:r>
      <w:r/>
    </w:p>
    <w:p>
      <w:pPr>
        <w:ind w:firstLine="40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2、行数不够，可自行添加。</w:t>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b/>
          <w:bCs w:val="0"/>
          <w:color w:val="000000" w:themeColor="text1"/>
          <w:sz w:val="28"/>
          <w:szCs w:val="28"/>
          <w14:textFill>
            <w14:solidFill>
              <w14:schemeClr w14:val="tx1"/>
            </w14:solidFill>
          </w14:textFill>
        </w:rPr>
      </w:pPr>
      <w:r>
        <w:rPr>
          <w:rFonts w:hint="eastAsia" w:ascii="仿宋" w:hAnsi="仿宋" w:eastAsia="仿宋" w:cs="仿宋"/>
          <w:b/>
          <w:bCs w:val="0"/>
          <w:color w:val="000000" w:themeColor="text1"/>
          <w:sz w:val="28"/>
          <w:szCs w:val="28"/>
          <w14:textFill>
            <w14:solidFill>
              <w14:schemeClr w14:val="tx1"/>
            </w14:solidFill>
          </w14:textFill>
        </w:rPr>
        <w:br w:type="page" w:clear="all"/>
      </w:r>
      <w:r/>
    </w:p>
    <w:p>
      <w:pPr>
        <w:numPr>
          <w:ilvl w:val="0"/>
          <w:numId w:val="0"/>
        </w:numPr>
        <w:jc w:val="center"/>
        <w:rPr>
          <w:rFonts w:hint="eastAsia" w:ascii="仿宋" w:hAnsi="仿宋" w:eastAsia="仿宋" w:cs="仿宋"/>
          <w:b/>
          <w:bCs w:val="0"/>
          <w:color w:val="000000" w:themeColor="text1"/>
          <w:sz w:val="28"/>
          <w:szCs w:val="28"/>
          <w14:textFill>
            <w14:solidFill>
              <w14:schemeClr w14:val="tx1"/>
            </w14:solidFill>
          </w14:textFill>
        </w:rPr>
      </w:pPr>
      <w:r>
        <w:rPr>
          <w:rFonts w:hint="eastAsia" w:ascii="仿宋" w:hAnsi="仿宋" w:eastAsia="仿宋" w:cs="仿宋"/>
          <w:b/>
          <w:color w:val="000000" w:themeColor="text1"/>
          <w:sz w:val="32"/>
          <w:szCs w:val="32"/>
          <w:lang w:val="en-US" w:eastAsia="zh-CN"/>
          <w14:textFill>
            <w14:solidFill>
              <w14:schemeClr w14:val="tx1"/>
            </w14:solidFill>
          </w14:textFill>
        </w:rPr>
        <w:t xml:space="preserve">七</w:t>
      </w:r>
      <w:r>
        <w:rPr>
          <w:rFonts w:hint="eastAsia" w:ascii="仿宋" w:hAnsi="仿宋" w:eastAsia="仿宋" w:cs="仿宋"/>
          <w:b/>
          <w:color w:val="000000" w:themeColor="text1"/>
          <w:sz w:val="32"/>
          <w:szCs w:val="32"/>
          <w14:textFill>
            <w14:solidFill>
              <w14:schemeClr w14:val="tx1"/>
            </w14:solidFill>
          </w14:textFill>
        </w:rPr>
        <w:t xml:space="preserve">、商务条款响应及偏离表</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供应商全称（加盖公章）：</w:t>
      </w:r>
      <w:r/>
    </w:p>
    <w:tbl>
      <w:tblPr>
        <w:tblStyle w:val="676"/>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08"/>
        <w:gridCol w:w="233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808"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332"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jc w:val="cente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highlight w:val="none"/>
                <w:lang w:val="en-US" w:eastAsia="zh-CN"/>
              </w:rPr>
              <w:t xml:space="preserve">施工工期</w:t>
            </w:r>
            <w:r/>
          </w:p>
        </w:tc>
        <w:tc>
          <w:tcPr>
            <w:tcBorders>
              <w:top w:val="single" w:color="auto" w:sz="4" w:space="0"/>
              <w:left w:val="single" w:color="auto" w:sz="4" w:space="0"/>
              <w:bottom w:val="single" w:color="auto" w:sz="4" w:space="0"/>
              <w:right w:val="single" w:color="auto" w:sz="4" w:space="0"/>
            </w:tcBorders>
            <w:tcW w:w="2332"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402"/>
        </w:trPr>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jc w:val="cente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highlight w:val="none"/>
                <w:lang w:val="en-US" w:eastAsia="zh-CN"/>
              </w:rPr>
              <w:t xml:space="preserve">施工质量要求</w:t>
            </w:r>
            <w:r/>
          </w:p>
        </w:tc>
        <w:tc>
          <w:tcPr>
            <w:tcBorders>
              <w:top w:val="single" w:color="auto" w:sz="4" w:space="0"/>
              <w:left w:val="single" w:color="auto" w:sz="4" w:space="0"/>
              <w:bottom w:val="single" w:color="auto" w:sz="4" w:space="0"/>
              <w:right w:val="single" w:color="auto" w:sz="4" w:space="0"/>
            </w:tcBorders>
            <w:tcW w:w="2332" w:type="dxa"/>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402"/>
        </w:trPr>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jc w:val="cente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highlight w:val="none"/>
                <w:lang w:val="en-US" w:eastAsia="zh-CN"/>
              </w:rPr>
              <w:t xml:space="preserve">安全生产</w:t>
            </w:r>
            <w:r/>
          </w:p>
        </w:tc>
        <w:tc>
          <w:tcPr>
            <w:tcBorders>
              <w:top w:val="single" w:color="auto" w:sz="4" w:space="0"/>
              <w:left w:val="single" w:color="auto" w:sz="4" w:space="0"/>
              <w:bottom w:val="single" w:color="auto" w:sz="4" w:space="0"/>
              <w:right w:val="single" w:color="auto" w:sz="4" w:space="0"/>
            </w:tcBorders>
            <w:tcW w:w="2332" w:type="dxa"/>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402"/>
        </w:trPr>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jc w:val="cente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2332" w:type="dxa"/>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611"/>
        </w:trPr>
        <w:tc>
          <w:tcPr>
            <w:tcBorders>
              <w:top w:val="single" w:color="auto" w:sz="4" w:space="0"/>
              <w:left w:val="single" w:color="auto" w:sz="4" w:space="0"/>
              <w:bottom w:val="single" w:color="auto" w:sz="4" w:space="0"/>
              <w:right w:val="single" w:color="auto" w:sz="4" w:space="0"/>
            </w:tcBorders>
            <w:tcW w:w="1808"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332"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bl>
    <w:p>
      <w:pP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681"/>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法定代表人或授权代表签字：</w:t>
      </w:r>
      <w:r/>
    </w:p>
    <w:p>
      <w:pPr>
        <w:pStyle w:val="681"/>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p>
    <w:p>
      <w:pPr>
        <w:numPr>
          <w:ilvl w:val="0"/>
          <w:numId w:val="0"/>
        </w:numPr>
        <w:jc w:val="center"/>
        <w:rPr>
          <w:rFonts w:hint="eastAsia" w:ascii="仿宋" w:hAnsi="仿宋" w:eastAsia="仿宋" w:cs="仿宋"/>
          <w:b/>
          <w:bCs w:val="0"/>
          <w:color w:val="000000" w:themeColor="text1"/>
          <w:sz w:val="28"/>
          <w:szCs w:val="28"/>
          <w:lang w:val="en-US" w:eastAsia="zh-CN"/>
          <w14:textFill>
            <w14:solidFill>
              <w14:schemeClr w14:val="tx1"/>
            </w14:solidFill>
          </w14:textFill>
        </w:rPr>
      </w:pPr>
      <w:r>
        <w:rPr>
          <w:rFonts w:hint="eastAsia" w:ascii="仿宋" w:hAnsi="仿宋" w:eastAsia="仿宋" w:cs="仿宋"/>
          <w:b/>
          <w:color w:val="000000" w:themeColor="text1"/>
          <w:sz w:val="32"/>
          <w:szCs w:val="32"/>
          <w:lang w:val="en-US" w:eastAsia="zh-CN"/>
          <w14:textFill>
            <w14:solidFill>
              <w14:schemeClr w14:val="tx1"/>
            </w14:solidFill>
          </w14:textFill>
        </w:rPr>
        <w:t xml:space="preserve">八、项目施工方案</w:t>
      </w:r>
      <w:r/>
    </w:p>
    <w:p>
      <w:pPr>
        <w:pStyle w:val="667"/>
        <w:jc w:val="center"/>
        <w:rPr>
          <w:rFonts w:hint="default" w:ascii="仿宋" w:hAnsi="仿宋" w:eastAsia="仿宋" w:cs="仿宋"/>
          <w:b/>
          <w:bCs w:val="0"/>
          <w:color w:val="000000" w:themeColor="text1"/>
          <w:sz w:val="28"/>
          <w:szCs w:val="28"/>
          <w:lang w:val="en-US" w:eastAsia="zh-CN"/>
          <w14:textFill>
            <w14:solidFill>
              <w14:schemeClr w14:val="tx1"/>
            </w14:solidFill>
          </w14:textFill>
        </w:rPr>
      </w:pPr>
      <w:r>
        <w:rPr>
          <w:rFonts w:hint="eastAsia" w:ascii="仿宋" w:hAnsi="仿宋" w:eastAsia="仿宋" w:cs="仿宋"/>
          <w:b/>
          <w:bCs w:val="0"/>
          <w:color w:val="000000" w:themeColor="text1"/>
          <w:sz w:val="28"/>
          <w:szCs w:val="28"/>
          <w:lang w:val="en-US" w:eastAsia="zh-CN"/>
          <w14:textFill>
            <w14:solidFill>
              <w14:schemeClr w14:val="tx1"/>
            </w14:solidFill>
          </w14:textFill>
        </w:rPr>
        <w:t xml:space="preserve">（格式自拟）</w:t>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b/>
          <w:bCs w:val="0"/>
          <w:color w:val="000000" w:themeColor="text1"/>
          <w:sz w:val="28"/>
          <w:szCs w:val="28"/>
          <w:lang w:val="en-US" w:eastAsia="zh-CN"/>
          <w14:textFill>
            <w14:solidFill>
              <w14:schemeClr w14:val="tx1"/>
            </w14:solidFill>
          </w14:textFill>
        </w:rPr>
      </w:pPr>
      <w:r>
        <w:rPr>
          <w:rFonts w:hint="eastAsia" w:ascii="仿宋" w:hAnsi="仿宋" w:eastAsia="仿宋" w:cs="仿宋"/>
          <w:b/>
          <w:bCs w:val="0"/>
          <w:color w:val="000000" w:themeColor="text1"/>
          <w:sz w:val="28"/>
          <w:szCs w:val="28"/>
          <w:lang w:val="en-US" w:eastAsia="zh-CN"/>
          <w14:textFill>
            <w14:solidFill>
              <w14:schemeClr w14:val="tx1"/>
            </w14:solidFill>
          </w14:textFill>
        </w:rPr>
        <w:br w:type="page" w:clear="all"/>
      </w:r>
      <w:r/>
    </w:p>
    <w:p>
      <w:pPr>
        <w:numPr>
          <w:ilvl w:val="0"/>
          <w:numId w:val="0"/>
        </w:numPr>
        <w:jc w:val="center"/>
        <w:rPr>
          <w:rFonts w:hint="eastAsia" w:ascii="仿宋" w:hAnsi="仿宋" w:eastAsia="仿宋" w:cs="仿宋"/>
          <w:b/>
          <w:bCs w:val="0"/>
          <w:color w:val="000000" w:themeColor="text1"/>
          <w:sz w:val="28"/>
          <w:szCs w:val="28"/>
          <w:lang w:val="en-US" w:eastAsia="zh-CN"/>
          <w14:textFill>
            <w14:solidFill>
              <w14:schemeClr w14:val="tx1"/>
            </w14:solidFill>
          </w14:textFill>
        </w:rPr>
      </w:pPr>
      <w:r>
        <w:rPr>
          <w:rFonts w:hint="eastAsia" w:ascii="仿宋" w:hAnsi="仿宋" w:eastAsia="仿宋" w:cs="仿宋"/>
          <w:b/>
          <w:color w:val="000000" w:themeColor="text1"/>
          <w:sz w:val="32"/>
          <w:szCs w:val="32"/>
          <w:lang w:val="en-US" w:eastAsia="zh-CN"/>
          <w14:textFill>
            <w14:solidFill>
              <w14:schemeClr w14:val="tx1"/>
            </w14:solidFill>
          </w14:textFill>
        </w:rPr>
        <w:t xml:space="preserve">九、类似业绩</w:t>
      </w:r>
      <w:r/>
    </w:p>
    <w:p>
      <w:pPr>
        <w:pStyle w:val="667"/>
        <w:numPr>
          <w:ilvl w:val="0"/>
          <w:numId w:val="0"/>
        </w:numPr>
        <w:jc w:val="center"/>
        <w:rPr>
          <w:rFonts w:hint="default" w:ascii="仿宋" w:hAnsi="仿宋" w:eastAsia="仿宋" w:cs="仿宋"/>
          <w:b/>
          <w:bCs w:val="0"/>
          <w:color w:val="000000" w:themeColor="text1"/>
          <w:sz w:val="28"/>
          <w:szCs w:val="28"/>
          <w:lang w:val="en-US" w:eastAsia="zh-CN"/>
          <w14:textFill>
            <w14:solidFill>
              <w14:schemeClr w14:val="tx1"/>
            </w14:solidFill>
          </w14:textFill>
        </w:rPr>
      </w:pPr>
      <w:r>
        <w:rPr>
          <w:rFonts w:hint="eastAsia" w:ascii="仿宋" w:hAnsi="仿宋" w:eastAsia="仿宋" w:cs="仿宋"/>
          <w:b/>
          <w:bCs w:val="0"/>
          <w:color w:val="000000" w:themeColor="text1"/>
          <w:sz w:val="28"/>
          <w:szCs w:val="28"/>
          <w:lang w:val="en-US" w:eastAsia="zh-CN"/>
          <w14:textFill>
            <w14:solidFill>
              <w14:schemeClr w14:val="tx1"/>
            </w14:solidFill>
          </w14:textFill>
        </w:rPr>
        <w:t xml:space="preserve">（注：相关证明材料须放置在附件中并加盖投标人公章）</w:t>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jc w:val="center"/>
        <w:spacing w:before="312"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主要标的信息（成交后将公示）</w:t>
      </w:r>
      <w:r/>
    </w:p>
    <w:p>
      <w:pPr>
        <w:ind w:firstLine="480"/>
        <w:spacing w:after="312"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供应商全称：</w:t>
      </w:r>
      <w:r/>
    </w:p>
    <w:tbl>
      <w:tblPr>
        <w:tblStyle w:val="6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jc w:val="center"/>
          <w:trHeight w:val="326"/>
        </w:trPr>
        <w:tc>
          <w:tcPr>
            <w:tcW w:w="8149" w:type="dxa"/>
            <w:vAlign w:val="top"/>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工程类</w:t>
            </w:r>
            <w:r/>
          </w:p>
        </w:tc>
      </w:tr>
      <w:tr>
        <w:trPr>
          <w:jc w:val="center"/>
          <w:trHeight w:val="3884"/>
        </w:trPr>
        <w:tc>
          <w:tcPr>
            <w:tcW w:w="8149" w:type="dxa"/>
            <w:vAlign w:val="top"/>
            <w:textDirection w:val="lrTb"/>
            <w:noWrap w:val="false"/>
          </w:tcPr>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施工范围：</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施工工期：</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项目经理：</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执业证书信息：</w:t>
            </w:r>
            <w:r/>
          </w:p>
        </w:tc>
      </w:tr>
    </w:tbl>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1"/>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682"/>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Theme="minorEastAsia" w:hAnsiTheme="minorEastAsia" w:eastAsiaTheme="minorEastAsia" w:cstheme="minorEastAsia"/>
          <w:b w:val="0"/>
          <w:bCs w:val="0"/>
          <w:color w:val="000000"/>
        </w:rPr>
      </w:pPr>
      <w:r>
        <w:rPr>
          <w:rFonts w:hint="eastAsia" w:asciiTheme="minorEastAsia" w:hAnsiTheme="minorEastAsia" w:eastAsiaTheme="minorEastAsia" w:cstheme="minorEastAsia"/>
          <w:b w:val="0"/>
          <w:bCs w:val="0"/>
          <w:color w:val="000000"/>
        </w:rPr>
        <w:br w:type="page" w:clear="all"/>
      </w:r>
      <w:r/>
    </w:p>
    <w:p>
      <w:pPr>
        <w:numPr>
          <w:ilvl w:val="0"/>
          <w:numId w:val="0"/>
        </w:numPr>
        <w:jc w:val="center"/>
        <w:rPr>
          <w:rFonts w:hint="eastAsia" w:ascii="仿宋" w:hAnsi="仿宋" w:eastAsia="仿宋" w:cs="仿宋"/>
          <w:bCs w:val="0"/>
        </w:rPr>
      </w:pPr>
      <w:r>
        <w:rPr>
          <w:rFonts w:hint="eastAsia" w:ascii="仿宋" w:hAnsi="仿宋" w:eastAsia="仿宋" w:cs="仿宋"/>
          <w:b/>
          <w:color w:val="000000" w:themeColor="text1"/>
          <w:sz w:val="32"/>
          <w:szCs w:val="32"/>
          <w:lang w:val="en-US" w:eastAsia="zh-CN"/>
          <w14:textFill>
            <w14:solidFill>
              <w14:schemeClr w14:val="tx1"/>
            </w14:solidFill>
          </w14:textFill>
        </w:rPr>
        <w:t xml:space="preserve">十</w:t>
      </w:r>
      <w:r>
        <w:rPr>
          <w:rFonts w:hint="eastAsia" w:ascii="仿宋" w:hAnsi="仿宋" w:eastAsia="仿宋" w:cs="仿宋"/>
          <w:b/>
          <w:color w:val="000000" w:themeColor="text1"/>
          <w:sz w:val="32"/>
          <w:szCs w:val="32"/>
          <w14:textFill>
            <w14:solidFill>
              <w14:schemeClr w14:val="tx1"/>
            </w14:solidFill>
          </w14:textFill>
        </w:rPr>
        <w:t xml:space="preserve">、拟投入人员一览表</w:t>
      </w:r>
      <w:r/>
    </w:p>
    <w:p>
      <w:pPr>
        <w:spacing w:line="360" w:lineRule="auto"/>
        <w:rPr>
          <w:rFonts w:hint="eastAsia" w:ascii="仿宋" w:hAnsi="仿宋" w:eastAsia="仿宋" w:cs="仿宋"/>
          <w:szCs w:val="21"/>
        </w:rPr>
      </w:pPr>
      <w:r>
        <w:rPr>
          <w:rFonts w:hint="eastAsia" w:ascii="仿宋" w:hAnsi="仿宋" w:eastAsia="仿宋" w:cs="仿宋"/>
          <w:szCs w:val="21"/>
        </w:rPr>
        <w:t xml:space="preserve">供应商全称（加盖公章）：                                 </w:t>
      </w:r>
      <w:r/>
    </w:p>
    <w:tbl>
      <w:tblPr>
        <w:tblStyle w:val="676"/>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081"/>
        <w:gridCol w:w="1081"/>
        <w:gridCol w:w="1081"/>
        <w:gridCol w:w="1081"/>
        <w:gridCol w:w="1081"/>
        <w:gridCol w:w="1081"/>
        <w:gridCol w:w="1081"/>
        <w:gridCol w:w="1088"/>
      </w:tblGrid>
      <w:tr>
        <w:trPr>
          <w:jc w:val="center"/>
          <w:trHeight w:val="1281"/>
        </w:trPr>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t xml:space="preserve">序号</w:t>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t xml:space="preserve">岗位</w:t>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t xml:space="preserve">姓 名</w:t>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t xml:space="preserve">性别</w:t>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t xml:space="preserve">学历</w:t>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t xml:space="preserve">年龄</w:t>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t xml:space="preserve">专业</w:t>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t xml:space="preserve">证书</w:t>
            </w:r>
            <w:r/>
          </w:p>
        </w:tc>
        <w:tc>
          <w:tcPr>
            <w:tcW w:w="1088"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t xml:space="preserve">备注</w:t>
            </w:r>
            <w:r/>
          </w:p>
        </w:tc>
      </w:tr>
      <w:tr>
        <w:trPr>
          <w:jc w:val="center"/>
          <w:trHeight w:val="538"/>
        </w:trPr>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8"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8"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8"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8"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8"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8"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8"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8"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68"/>
        </w:trPr>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1"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088" w:type="dxa"/>
            <w:vAlign w:val="center"/>
            <w:textDirection w:val="lrTb"/>
            <w:noWrap w:val="false"/>
          </w:tcPr>
          <w:p>
            <w:pPr>
              <w:ind w:right="-2"/>
              <w:jc w:val="center"/>
              <w:spacing w:line="360" w:lineRule="auto"/>
              <w:rPr>
                <w:rFonts w:hint="eastAsia" w:ascii="仿宋" w:hAnsi="仿宋" w:eastAsia="仿宋" w:cs="仿宋"/>
                <w:szCs w:val="21"/>
              </w:rPr>
            </w:pPr>
            <w:r>
              <w:rPr>
                <w:rFonts w:hint="eastAsia" w:ascii="仿宋" w:hAnsi="仿宋" w:eastAsia="仿宋" w:cs="仿宋"/>
                <w:szCs w:val="21"/>
              </w:rPr>
            </w:r>
            <w:r/>
          </w:p>
        </w:tc>
      </w:tr>
    </w:tbl>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t xml:space="preserve">法定代表人或授权代表签字：</w:t>
      </w:r>
      <w:r/>
    </w:p>
    <w:p>
      <w:pPr>
        <w:jc w:val="right"/>
        <w:rPr>
          <w:rFonts w:hint="eastAsia" w:ascii="仿宋" w:hAnsi="仿宋" w:eastAsia="仿宋" w:cs="仿宋"/>
          <w:szCs w:val="21"/>
        </w:rPr>
      </w:pPr>
      <w:r>
        <w:rPr>
          <w:rFonts w:hint="eastAsia" w:ascii="仿宋" w:hAnsi="仿宋" w:eastAsia="仿宋" w:cs="仿宋"/>
          <w:szCs w:val="21"/>
        </w:rPr>
      </w:r>
      <w:r/>
    </w:p>
    <w:p>
      <w:pPr>
        <w:pStyle w:val="70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szCs w:val="21"/>
        </w:rPr>
        <w:t xml:space="preserve">日期：     年    月     日</w:t>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70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b/>
          <w:color w:val="000000" w:themeColor="text1"/>
          <w:sz w:val="32"/>
          <w:szCs w:val="32"/>
          <w:lang w:val="en-US" w:eastAsia="zh-CN"/>
          <w14:textFill>
            <w14:solidFill>
              <w14:schemeClr w14:val="tx1"/>
            </w14:solidFill>
          </w14:textFill>
        </w:rPr>
      </w:pPr>
      <w:r>
        <w:rPr>
          <w:rFonts w:hint="eastAsia" w:ascii="仿宋" w:hAnsi="仿宋" w:eastAsia="仿宋" w:cs="仿宋"/>
          <w:b/>
          <w:color w:val="000000" w:themeColor="text1"/>
          <w:sz w:val="32"/>
          <w:szCs w:val="32"/>
          <w:lang w:val="en-US" w:eastAsia="zh-CN"/>
          <w14:textFill>
            <w14:solidFill>
              <w14:schemeClr w14:val="tx1"/>
            </w14:solidFill>
          </w14:textFill>
        </w:rPr>
        <w:br w:type="page" w:clear="all"/>
      </w:r>
      <w:r/>
    </w:p>
    <w:p>
      <w:pPr>
        <w:numPr>
          <w:ilvl w:val="0"/>
          <w:numId w:val="0"/>
        </w:numPr>
        <w:jc w:val="center"/>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lang w:val="en-US" w:eastAsia="zh-CN"/>
          <w14:textFill>
            <w14:solidFill>
              <w14:schemeClr w14:val="tx1"/>
            </w14:solidFill>
          </w14:textFill>
        </w:rPr>
        <w:t xml:space="preserve">十一</w:t>
      </w:r>
      <w:r>
        <w:rPr>
          <w:rFonts w:hint="eastAsia" w:ascii="仿宋" w:hAnsi="仿宋" w:eastAsia="仿宋" w:cs="仿宋"/>
          <w:b/>
          <w:color w:val="000000" w:themeColor="text1"/>
          <w:sz w:val="32"/>
          <w:szCs w:val="32"/>
          <w14:textFill>
            <w14:solidFill>
              <w14:schemeClr w14:val="tx1"/>
            </w14:solidFill>
          </w14:textFill>
        </w:rPr>
        <w:t xml:space="preserve">、其他</w:t>
      </w:r>
      <w:r/>
    </w:p>
    <w:p>
      <w:pPr>
        <w:jc w:val="cente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708"/>
        <w:jc w:val="center"/>
        <w:rPr>
          <w:rFonts w:hint="eastAsia" w:ascii="仿宋" w:hAnsi="仿宋" w:eastAsia="仿宋" w:cs="仿宋"/>
        </w:rPr>
      </w:pPr>
      <w:r>
        <w:rPr>
          <w:rFonts w:hint="eastAsia" w:ascii="仿宋" w:hAnsi="仿宋" w:eastAsia="仿宋" w:cs="仿宋"/>
        </w:rPr>
        <w:t xml:space="preserve">（磋商文件中要求提供的资料及投标供应商认为需要提供的资料</w:t>
      </w:r>
      <w:r>
        <w:rPr>
          <w:rFonts w:hint="eastAsia" w:ascii="仿宋" w:hAnsi="仿宋" w:eastAsia="仿宋" w:cs="仿宋"/>
          <w:lang w:eastAsia="zh-CN"/>
        </w:rPr>
        <w:t xml:space="preserve">，</w:t>
      </w:r>
      <w:r>
        <w:rPr>
          <w:rFonts w:hint="eastAsia" w:ascii="仿宋" w:hAnsi="仿宋" w:eastAsia="仿宋" w:cs="仿宋"/>
        </w:rPr>
        <w:t xml:space="preserve">如有自拟并自行添加）</w:t>
      </w:r>
      <w:r/>
    </w:p>
    <w:p>
      <w:pPr>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90" w:line="360" w:lineRule="auto"/>
        <w:rPr>
          <w:rFonts w:hint="eastAsia" w:ascii="仿宋" w:hAnsi="仿宋" w:eastAsia="仿宋" w:cs="仿宋"/>
          <w:bCs/>
          <w:sz w:val="21"/>
          <w:szCs w:val="21"/>
        </w:rPr>
      </w:pPr>
      <w:r>
        <w:rPr>
          <w:rFonts w:hint="eastAsia" w:ascii="仿宋" w:hAnsi="仿宋" w:eastAsia="仿宋" w:cs="仿宋"/>
          <w:bCs/>
          <w:sz w:val="21"/>
          <w:szCs w:val="21"/>
        </w:rPr>
        <w:t xml:space="preserve">一、质疑供应商基本信息</w:t>
      </w:r>
      <w:r/>
    </w:p>
    <w:p>
      <w:pPr>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质疑供应商：</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地址：</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 xml:space="preserve">邮编：</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联系人：</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 xml:space="preserve">联系电话：</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授权代表：</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联系电话：</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 xml:space="preserve">邮编：</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二、质疑项目基本情况</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质疑项目的名称：</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质疑项目的编号：</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包号：</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采购人名称：</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采购文件获取日期：</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三、质疑事项具体内容</w:t>
      </w:r>
      <w:r/>
    </w:p>
    <w:p>
      <w:pPr>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质疑事项1：</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事实依据：</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法律依据：</w:t>
      </w:r>
      <w:r>
        <w:rPr>
          <w:rFonts w:hint="eastAsia" w:ascii="仿宋" w:hAnsi="仿宋" w:eastAsia="仿宋" w:cs="仿宋"/>
          <w:sz w:val="21"/>
          <w:szCs w:val="21"/>
          <w:u w:val="single"/>
        </w:rPr>
        <w:t xml:space="preserve">                                                                                                                                        </w:t>
      </w:r>
      <w:r/>
    </w:p>
    <w:p>
      <w:pPr>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质疑事项2</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w:t>
      </w:r>
      <w:r/>
    </w:p>
    <w:p>
      <w:pPr>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四、与质疑事项相关的质疑请求</w:t>
      </w:r>
      <w:r/>
    </w:p>
    <w:p>
      <w:pPr>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请求：</w:t>
      </w:r>
      <w:r>
        <w:rPr>
          <w:rFonts w:hint="eastAsia" w:ascii="仿宋" w:hAnsi="仿宋" w:eastAsia="仿宋" w:cs="仿宋"/>
          <w:sz w:val="21"/>
          <w:szCs w:val="21"/>
          <w:u w:val="single"/>
        </w:rPr>
        <w:t xml:space="preserve">                                                                     </w:t>
      </w:r>
      <w:r/>
    </w:p>
    <w:p>
      <w:pPr>
        <w:rPr>
          <w:rFonts w:hint="eastAsia" w:ascii="仿宋" w:hAnsi="仿宋" w:eastAsia="仿宋" w:cs="仿宋"/>
          <w:sz w:val="21"/>
          <w:szCs w:val="21"/>
        </w:rPr>
      </w:pPr>
      <w:r>
        <w:rPr>
          <w:rFonts w:hint="eastAsia" w:ascii="仿宋" w:hAnsi="仿宋" w:eastAsia="仿宋" w:cs="仿宋"/>
          <w:sz w:val="21"/>
          <w:szCs w:val="21"/>
        </w:rPr>
        <w:t xml:space="preserve">签字(签章)：                   公章：                      </w:t>
      </w:r>
      <w:r/>
    </w:p>
    <w:p>
      <w:pPr>
        <w:rPr>
          <w:rFonts w:hint="eastAsia" w:ascii="仿宋" w:hAnsi="仿宋" w:eastAsia="仿宋" w:cs="仿宋"/>
          <w:sz w:val="21"/>
          <w:szCs w:val="21"/>
        </w:rPr>
      </w:pPr>
      <w:r>
        <w:rPr>
          <w:rFonts w:hint="eastAsia" w:ascii="仿宋" w:hAnsi="仿宋" w:eastAsia="仿宋" w:cs="仿宋"/>
          <w:sz w:val="21"/>
          <w:szCs w:val="21"/>
        </w:rPr>
        <w:t xml:space="preserve">日期：    </w:t>
      </w:r>
      <w:r/>
    </w:p>
    <w:p>
      <w:pPr>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质疑函制作说明：</w:t>
      </w:r>
      <w:r/>
    </w:p>
    <w:p>
      <w:pPr>
        <w:ind w:firstLine="420"/>
        <w:jc w:val="left"/>
        <w:spacing w:line="400" w:lineRule="exact"/>
        <w:widowControl/>
        <w:rPr>
          <w:rFonts w:hint="eastAsia" w:ascii="仿宋" w:hAnsi="仿宋" w:eastAsia="仿宋" w:cs="仿宋"/>
          <w:sz w:val="21"/>
          <w:szCs w:val="21"/>
        </w:rPr>
      </w:pPr>
      <w:r>
        <w:rPr>
          <w:rFonts w:hint="eastAsia" w:ascii="仿宋" w:hAnsi="仿宋" w:eastAsia="仿宋" w:cs="仿宋"/>
          <w:sz w:val="21"/>
          <w:szCs w:val="21"/>
        </w:rPr>
        <w:t xml:space="preserve">1.供应商提出质疑时，应提交质疑函和必要的证明材料。</w:t>
      </w:r>
      <w:r/>
    </w:p>
    <w:p>
      <w:pPr>
        <w:ind w:firstLine="420"/>
        <w:jc w:val="left"/>
        <w:spacing w:line="400" w:lineRule="exact"/>
        <w:widowControl/>
        <w:rPr>
          <w:rFonts w:hint="eastAsia" w:ascii="仿宋" w:hAnsi="仿宋" w:eastAsia="仿宋" w:cs="仿宋"/>
          <w:sz w:val="21"/>
          <w:szCs w:val="21"/>
        </w:rPr>
      </w:pPr>
      <w:r>
        <w:rPr>
          <w:rFonts w:hint="eastAsia" w:ascii="仿宋" w:hAnsi="仿宋" w:eastAsia="仿宋" w:cs="仿宋"/>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400" w:lineRule="exact"/>
        <w:widowControl/>
        <w:rPr>
          <w:rFonts w:hint="eastAsia" w:ascii="仿宋" w:hAnsi="仿宋" w:eastAsia="仿宋" w:cs="仿宋"/>
          <w:sz w:val="21"/>
          <w:szCs w:val="21"/>
        </w:rPr>
      </w:pPr>
      <w:r>
        <w:rPr>
          <w:rFonts w:hint="eastAsia" w:ascii="仿宋" w:hAnsi="仿宋" w:eastAsia="仿宋" w:cs="仿宋"/>
          <w:sz w:val="21"/>
          <w:szCs w:val="21"/>
        </w:rPr>
        <w:t xml:space="preserve">3.质疑供应商若对项目的某一分包进行质疑，质疑函中应列明具体分包号。</w:t>
      </w:r>
      <w:r/>
    </w:p>
    <w:p>
      <w:pPr>
        <w:ind w:firstLine="420"/>
        <w:jc w:val="left"/>
        <w:spacing w:line="400" w:lineRule="exact"/>
        <w:widowControl/>
        <w:rPr>
          <w:rFonts w:hint="eastAsia" w:ascii="仿宋" w:hAnsi="仿宋" w:eastAsia="仿宋" w:cs="仿宋"/>
          <w:sz w:val="21"/>
          <w:szCs w:val="21"/>
        </w:rPr>
      </w:pPr>
      <w:r>
        <w:rPr>
          <w:rFonts w:hint="eastAsia" w:ascii="仿宋" w:hAnsi="仿宋" w:eastAsia="仿宋" w:cs="仿宋"/>
          <w:sz w:val="21"/>
          <w:szCs w:val="21"/>
        </w:rPr>
        <w:t xml:space="preserve">4.质疑函的质疑事项应具体、明确，并有必要的事实依据和法律依据。</w:t>
      </w:r>
      <w:r/>
    </w:p>
    <w:p>
      <w:pPr>
        <w:ind w:firstLine="420"/>
        <w:jc w:val="left"/>
        <w:spacing w:line="400" w:lineRule="exact"/>
        <w:widowControl/>
        <w:rPr>
          <w:rFonts w:hint="eastAsia" w:ascii="仿宋" w:hAnsi="仿宋" w:eastAsia="仿宋" w:cs="仿宋"/>
          <w:sz w:val="21"/>
          <w:szCs w:val="21"/>
        </w:rPr>
      </w:pPr>
      <w:r>
        <w:rPr>
          <w:rFonts w:hint="eastAsia" w:ascii="仿宋" w:hAnsi="仿宋" w:eastAsia="仿宋" w:cs="仿宋"/>
          <w:sz w:val="21"/>
          <w:szCs w:val="21"/>
        </w:rPr>
        <w:t xml:space="preserve">5.质疑函的质疑请求应与质疑事项相关。</w:t>
      </w:r>
      <w:r/>
    </w:p>
    <w:p>
      <w:pPr>
        <w:ind w:firstLine="420"/>
        <w:jc w:val="left"/>
        <w:spacing w:line="400" w:lineRule="exact"/>
        <w:widowControl/>
        <w:rPr>
          <w:rFonts w:hint="eastAsia" w:ascii="仿宋" w:hAnsi="仿宋" w:eastAsia="仿宋" w:cs="仿宋"/>
          <w:sz w:val="21"/>
          <w:szCs w:val="21"/>
        </w:rPr>
      </w:pPr>
      <w:r>
        <w:rPr>
          <w:rFonts w:hint="eastAsia" w:ascii="仿宋" w:hAnsi="仿宋" w:eastAsia="仿宋" w:cs="仿宋"/>
          <w:sz w:val="21"/>
          <w:szCs w:val="21"/>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sectPr>
      <w:footerReference w:type="default" r:id="rId10"/>
      <w:footnotePr/>
      <w:endnotePr/>
      <w:type w:val="nextColumn"/>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金山简黑体">
    <w:panose1 w:val="020B0503020202020204"/>
  </w:font>
  <w:font w:name="仿宋_GB2312">
    <w:panose1 w:val="02010609060101010101"/>
  </w:font>
  <w:font w:name="黑体">
    <w:panose1 w:val="02010609060101010101"/>
  </w:font>
  <w:font w:name="Calibri">
    <w:panose1 w:val="020F0502020204030204"/>
  </w:font>
  <w:font w:name="Cambria">
    <w:panose1 w:val="02040503050406030204"/>
  </w:font>
  <w:font w:name="仿宋">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710"/>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710"/>
                    </w:pPr>
                    <w:r/>
                    <w:r/>
                  </w:p>
                  <w:p>
                    <w:r/>
                    <w:r/>
                  </w:p>
                </w:txbxContent>
              </v:textbox>
            </v:shape>
          </w:pict>
        </mc:Fallback>
      </mc:AlternateContent>
    </w:r>
    <w:r>
      <w:rPr>
        <w:lang w:val="zh-CN"/>
      </w:rPr>
      <w:t xml:space="preserve"> </w:t>
    </w:r>
    <w:r/>
  </w:p>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default="1">
    <w:name w:val="Normal"/>
    <w:link w:val="1023"/>
    <w:uiPriority w:val="0"/>
    <w:qFormat/>
    <w:rPr>
      <w:rFonts w:hint="default" w:ascii="Times New Roman" w:hAnsi="Times New Roman" w:eastAsia="宋体" w:cs="Times New Roman"/>
      <w:lang w:val="en-US" w:eastAsia="zh-CN" w:bidi="ar-SA"/>
    </w:rPr>
  </w:style>
  <w:style w:type="paragraph" w:styleId="666">
    <w:name w:val="Heading 1"/>
    <w:basedOn w:val="665"/>
    <w:next w:val="665"/>
    <w:uiPriority w:val="9"/>
    <w:qFormat/>
    <w:pPr>
      <w:keepLines/>
      <w:keepNext/>
      <w:spacing w:before="480" w:after="200"/>
      <w:outlineLvl w:val="0"/>
    </w:pPr>
    <w:rPr>
      <w:rFonts w:ascii="Arial" w:hAnsi="Arial" w:eastAsia="Arial" w:cs="Arial"/>
      <w:sz w:val="40"/>
      <w:szCs w:val="40"/>
    </w:rPr>
  </w:style>
  <w:style w:type="paragraph" w:styleId="667">
    <w:name w:val="Heading 2"/>
    <w:basedOn w:val="665"/>
    <w:next w:val="677"/>
    <w:link w:val="714"/>
    <w:uiPriority w:val="9"/>
    <w:unhideWhenUsed/>
    <w:qFormat/>
    <w:pPr>
      <w:keepLines/>
      <w:keepNext/>
      <w:spacing w:before="360" w:after="200"/>
      <w:outlineLvl w:val="1"/>
    </w:pPr>
    <w:rPr>
      <w:rFonts w:ascii="Arial" w:hAnsi="Arial" w:eastAsia="Arial" w:cs="Arial"/>
      <w:sz w:val="34"/>
    </w:rPr>
  </w:style>
  <w:style w:type="paragraph" w:styleId="668">
    <w:name w:val="Heading 3"/>
    <w:basedOn w:val="665"/>
    <w:next w:val="677"/>
    <w:link w:val="715"/>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65"/>
    <w:next w:val="665"/>
    <w:link w:val="716"/>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65"/>
    <w:next w:val="665"/>
    <w:link w:val="717"/>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65"/>
    <w:next w:val="665"/>
    <w:link w:val="718"/>
    <w:uiPriority w:val="9"/>
    <w:unhideWhenUsed/>
    <w:qFormat/>
    <w:pPr>
      <w:keepLines/>
      <w:keepNext/>
      <w:spacing w:before="320" w:after="200"/>
      <w:outlineLvl w:val="5"/>
    </w:pPr>
    <w:rPr>
      <w:rFonts w:ascii="Arial" w:hAnsi="Arial" w:eastAsia="Arial" w:cs="Arial"/>
      <w:b/>
      <w:bCs/>
      <w:sz w:val="22"/>
      <w:szCs w:val="22"/>
    </w:rPr>
  </w:style>
  <w:style w:type="paragraph" w:styleId="672">
    <w:name w:val="Heading 7"/>
    <w:basedOn w:val="665"/>
    <w:next w:val="665"/>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73">
    <w:name w:val="Heading 8"/>
    <w:basedOn w:val="665"/>
    <w:next w:val="665"/>
    <w:link w:val="720"/>
    <w:uiPriority w:val="9"/>
    <w:unhideWhenUsed/>
    <w:qFormat/>
    <w:pPr>
      <w:keepLines/>
      <w:keepNext/>
      <w:spacing w:before="320" w:after="200"/>
      <w:outlineLvl w:val="7"/>
    </w:pPr>
    <w:rPr>
      <w:rFonts w:ascii="Arial" w:hAnsi="Arial" w:eastAsia="Arial" w:cs="Arial"/>
      <w:i/>
      <w:iCs/>
      <w:sz w:val="22"/>
      <w:szCs w:val="22"/>
    </w:rPr>
  </w:style>
  <w:style w:type="paragraph" w:styleId="674">
    <w:name w:val="Heading 9"/>
    <w:basedOn w:val="665"/>
    <w:next w:val="665"/>
    <w:link w:val="721"/>
    <w:uiPriority w:val="9"/>
    <w:unhideWhenUsed/>
    <w:qFormat/>
    <w:pPr>
      <w:keepLines/>
      <w:keepNext/>
      <w:spacing w:before="320" w:after="200"/>
      <w:outlineLvl w:val="8"/>
    </w:pPr>
    <w:rPr>
      <w:rFonts w:ascii="Arial" w:hAnsi="Arial" w:eastAsia="Arial" w:cs="Arial"/>
      <w:i/>
      <w:iCs/>
      <w:sz w:val="21"/>
      <w:szCs w:val="21"/>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Normal Indent"/>
    <w:basedOn w:val="665"/>
    <w:uiPriority w:val="0"/>
    <w:qFormat/>
    <w:pPr>
      <w:ind w:firstLine="420"/>
    </w:pPr>
    <w:rPr>
      <w:szCs w:val="20"/>
    </w:rPr>
  </w:style>
  <w:style w:type="paragraph" w:styleId="678">
    <w:name w:val="toc 7"/>
    <w:basedOn w:val="665"/>
    <w:next w:val="665"/>
    <w:uiPriority w:val="39"/>
    <w:unhideWhenUsed/>
    <w:qFormat/>
    <w:pPr>
      <w:ind w:left="1701" w:right="0" w:firstLine="0"/>
      <w:spacing w:after="57"/>
    </w:pPr>
  </w:style>
  <w:style w:type="paragraph" w:styleId="679">
    <w:name w:val="Caption"/>
    <w:basedOn w:val="665"/>
    <w:next w:val="6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annotation text"/>
    <w:basedOn w:val="665"/>
    <w:uiPriority w:val="99"/>
    <w:qFormat/>
    <w:pPr>
      <w:jc w:val="left"/>
    </w:pPr>
  </w:style>
  <w:style w:type="paragraph" w:styleId="681">
    <w:name w:val="Body Text"/>
    <w:basedOn w:val="665"/>
    <w:next w:val="682"/>
    <w:uiPriority w:val="0"/>
    <w:qFormat/>
    <w:rPr>
      <w:rFonts w:ascii="楷体_GB2312" w:hAnsi="Arial" w:eastAsia="楷体_GB2312"/>
      <w:sz w:val="28"/>
      <w:szCs w:val="20"/>
    </w:rPr>
  </w:style>
  <w:style w:type="paragraph" w:styleId="682">
    <w:name w:val="toc 8"/>
    <w:basedOn w:val="665"/>
    <w:next w:val="665"/>
    <w:uiPriority w:val="39"/>
    <w:unhideWhenUsed/>
    <w:qFormat/>
    <w:pPr>
      <w:ind w:left="1984" w:right="0" w:firstLine="0"/>
      <w:spacing w:after="57"/>
    </w:pPr>
  </w:style>
  <w:style w:type="paragraph" w:styleId="683">
    <w:name w:val="Body Text Indent"/>
    <w:basedOn w:val="665"/>
    <w:next w:val="665"/>
    <w:uiPriority w:val="0"/>
    <w:qFormat/>
    <w:pPr>
      <w:ind w:firstLine="645"/>
    </w:pPr>
    <w:rPr>
      <w:rFonts w:ascii="楷体_GB2312" w:eastAsia="楷体_GB2312"/>
      <w:sz w:val="32"/>
      <w:szCs w:val="20"/>
    </w:rPr>
  </w:style>
  <w:style w:type="paragraph" w:styleId="684">
    <w:name w:val="toc 5"/>
    <w:basedOn w:val="665"/>
    <w:next w:val="665"/>
    <w:uiPriority w:val="39"/>
    <w:unhideWhenUsed/>
    <w:qFormat/>
    <w:pPr>
      <w:ind w:left="1134" w:right="0" w:firstLine="0"/>
      <w:spacing w:after="57"/>
    </w:pPr>
  </w:style>
  <w:style w:type="paragraph" w:styleId="685">
    <w:name w:val="toc 3"/>
    <w:basedOn w:val="665"/>
    <w:next w:val="665"/>
    <w:uiPriority w:val="39"/>
    <w:unhideWhenUsed/>
    <w:qFormat/>
    <w:pPr>
      <w:ind w:left="567" w:right="0" w:firstLine="0"/>
      <w:spacing w:after="57"/>
    </w:pPr>
  </w:style>
  <w:style w:type="paragraph" w:styleId="686">
    <w:name w:val="Plain Text"/>
    <w:basedOn w:val="665"/>
    <w:uiPriority w:val="99"/>
    <w:qFormat/>
    <w:rPr>
      <w:rFonts w:ascii="宋体" w:hAnsi="Courier New"/>
      <w:szCs w:val="20"/>
    </w:rPr>
  </w:style>
  <w:style w:type="paragraph" w:styleId="687">
    <w:name w:val="Date"/>
    <w:basedOn w:val="665"/>
    <w:next w:val="665"/>
    <w:uiPriority w:val="0"/>
    <w:qFormat/>
    <w:rPr>
      <w:sz w:val="24"/>
      <w:szCs w:val="20"/>
    </w:rPr>
  </w:style>
  <w:style w:type="paragraph" w:styleId="688">
    <w:name w:val="endnote text"/>
    <w:basedOn w:val="665"/>
    <w:link w:val="733"/>
    <w:uiPriority w:val="99"/>
    <w:semiHidden/>
    <w:unhideWhenUsed/>
    <w:qFormat/>
    <w:pPr>
      <w:spacing w:after="0" w:line="240" w:lineRule="auto"/>
    </w:pPr>
    <w:rPr>
      <w:sz w:val="20"/>
    </w:rPr>
  </w:style>
  <w:style w:type="paragraph" w:styleId="689">
    <w:name w:val="Footer"/>
    <w:basedOn w:val="665"/>
    <w:link w:val="731"/>
    <w:uiPriority w:val="99"/>
    <w:unhideWhenUsed/>
    <w:qFormat/>
    <w:pPr>
      <w:spacing w:after="0" w:line="240" w:lineRule="auto"/>
      <w:tabs>
        <w:tab w:val="center" w:pos="7143" w:leader="none"/>
        <w:tab w:val="right" w:pos="14287" w:leader="none"/>
      </w:tabs>
    </w:pPr>
  </w:style>
  <w:style w:type="paragraph" w:styleId="690">
    <w:name w:val="Header"/>
    <w:basedOn w:val="665"/>
    <w:link w:val="730"/>
    <w:uiPriority w:val="99"/>
    <w:unhideWhenUsed/>
    <w:qFormat/>
    <w:pPr>
      <w:spacing w:after="0" w:line="240" w:lineRule="auto"/>
      <w:tabs>
        <w:tab w:val="center" w:pos="7143" w:leader="none"/>
        <w:tab w:val="right" w:pos="14287" w:leader="none"/>
      </w:tabs>
    </w:pPr>
  </w:style>
  <w:style w:type="paragraph" w:styleId="691">
    <w:name w:val="toc 1"/>
    <w:basedOn w:val="665"/>
    <w:next w:val="665"/>
    <w:uiPriority w:val="39"/>
    <w:unhideWhenUsed/>
    <w:qFormat/>
    <w:pPr>
      <w:ind w:left="0" w:right="0" w:firstLine="0"/>
      <w:spacing w:after="57"/>
    </w:pPr>
  </w:style>
  <w:style w:type="paragraph" w:styleId="692">
    <w:name w:val="toc 4"/>
    <w:basedOn w:val="665"/>
    <w:next w:val="665"/>
    <w:uiPriority w:val="39"/>
    <w:unhideWhenUsed/>
    <w:qFormat/>
    <w:pPr>
      <w:ind w:left="850" w:right="0" w:firstLine="0"/>
      <w:spacing w:after="57"/>
    </w:pPr>
  </w:style>
  <w:style w:type="paragraph" w:styleId="693">
    <w:name w:val="Subtitle"/>
    <w:basedOn w:val="665"/>
    <w:next w:val="665"/>
    <w:link w:val="725"/>
    <w:uiPriority w:val="11"/>
    <w:qFormat/>
    <w:pPr>
      <w:spacing w:before="200" w:after="200"/>
    </w:pPr>
    <w:rPr>
      <w:sz w:val="24"/>
      <w:szCs w:val="24"/>
    </w:rPr>
  </w:style>
  <w:style w:type="paragraph" w:styleId="694">
    <w:name w:val="footnote text"/>
    <w:basedOn w:val="665"/>
    <w:link w:val="732"/>
    <w:uiPriority w:val="99"/>
    <w:semiHidden/>
    <w:unhideWhenUsed/>
    <w:qFormat/>
    <w:pPr>
      <w:spacing w:after="40" w:line="240" w:lineRule="auto"/>
    </w:pPr>
    <w:rPr>
      <w:sz w:val="18"/>
    </w:rPr>
  </w:style>
  <w:style w:type="paragraph" w:styleId="695">
    <w:name w:val="toc 6"/>
    <w:basedOn w:val="665"/>
    <w:next w:val="665"/>
    <w:uiPriority w:val="39"/>
    <w:unhideWhenUsed/>
    <w:qFormat/>
    <w:pPr>
      <w:ind w:left="1417" w:right="0" w:firstLine="0"/>
      <w:spacing w:after="57"/>
    </w:pPr>
  </w:style>
  <w:style w:type="paragraph" w:styleId="696">
    <w:name w:val="table of figures"/>
    <w:basedOn w:val="665"/>
    <w:next w:val="665"/>
    <w:uiPriority w:val="99"/>
    <w:unhideWhenUsed/>
    <w:qFormat/>
    <w:pPr>
      <w:spacing w:after="0" w:afterAutospacing="0"/>
    </w:pPr>
  </w:style>
  <w:style w:type="paragraph" w:styleId="697">
    <w:name w:val="toc 2"/>
    <w:basedOn w:val="665"/>
    <w:next w:val="665"/>
    <w:uiPriority w:val="39"/>
    <w:unhideWhenUsed/>
    <w:qFormat/>
    <w:pPr>
      <w:ind w:left="283" w:right="0" w:firstLine="0"/>
      <w:spacing w:after="57"/>
    </w:pPr>
  </w:style>
  <w:style w:type="paragraph" w:styleId="698">
    <w:name w:val="toc 9"/>
    <w:basedOn w:val="665"/>
    <w:next w:val="665"/>
    <w:uiPriority w:val="39"/>
    <w:unhideWhenUsed/>
    <w:qFormat/>
    <w:pPr>
      <w:ind w:left="2268" w:right="0" w:firstLine="0"/>
      <w:spacing w:after="57"/>
    </w:pPr>
  </w:style>
  <w:style w:type="paragraph" w:styleId="699">
    <w:name w:val="Normal (Web)"/>
    <w:basedOn w:val="665"/>
    <w:uiPriority w:val="0"/>
    <w:unhideWhenUsed/>
    <w:qFormat/>
    <w:pPr>
      <w:jc w:val="left"/>
      <w:spacing w:before="100" w:beforeAutospacing="1" w:after="100" w:afterAutospacing="1"/>
      <w:widowControl/>
    </w:pPr>
    <w:rPr>
      <w:rFonts w:ascii="宋体" w:hAnsi="宋体" w:cs="宋体"/>
      <w:sz w:val="24"/>
    </w:rPr>
  </w:style>
  <w:style w:type="paragraph" w:styleId="700">
    <w:name w:val="Title"/>
    <w:basedOn w:val="665"/>
    <w:next w:val="665"/>
    <w:link w:val="724"/>
    <w:uiPriority w:val="10"/>
    <w:qFormat/>
    <w:pPr>
      <w:contextualSpacing/>
      <w:spacing w:before="300" w:after="200"/>
    </w:pPr>
    <w:rPr>
      <w:sz w:val="48"/>
      <w:szCs w:val="48"/>
    </w:rPr>
  </w:style>
  <w:style w:type="paragraph" w:styleId="701">
    <w:name w:val="Body Text First Indent 2"/>
    <w:basedOn w:val="683"/>
    <w:uiPriority w:val="0"/>
    <w:qFormat/>
    <w:pPr>
      <w:ind w:firstLine="420"/>
    </w:pPr>
    <w:rPr>
      <w:rFonts w:cs="宋体"/>
      <w:szCs w:val="21"/>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Strong"/>
    <w:uiPriority w:val="0"/>
    <w:qFormat/>
    <w:rPr>
      <w:b/>
      <w:bCs/>
    </w:rPr>
  </w:style>
  <w:style w:type="character" w:styleId="704">
    <w:name w:val="endnote reference"/>
    <w:uiPriority w:val="99"/>
    <w:semiHidden/>
    <w:unhideWhenUsed/>
    <w:qFormat/>
    <w:rPr>
      <w:vertAlign w:val="superscript"/>
    </w:rPr>
  </w:style>
  <w:style w:type="character" w:styleId="705">
    <w:name w:val="Hyperlink"/>
    <w:basedOn w:val="675"/>
    <w:uiPriority w:val="99"/>
    <w:unhideWhenUsed/>
    <w:qFormat/>
    <w:rPr>
      <w:color w:val="0000ff" w:themeColor="hyperlink"/>
      <w:u w:val="single"/>
      <w14:textFill>
        <w14:solidFill>
          <w14:schemeClr w14:val="hlink"/>
        </w14:solidFill>
      </w14:textFill>
    </w:rPr>
  </w:style>
  <w:style w:type="character" w:styleId="706">
    <w:name w:val="footnote reference"/>
    <w:uiPriority w:val="99"/>
    <w:unhideWhenUsed/>
    <w:qFormat/>
    <w:rPr>
      <w:vertAlign w:val="superscript"/>
    </w:rPr>
  </w:style>
  <w:style w:type="paragraph" w:styleId="707" w:customStyle="1">
    <w:name w:val="正文文本缩进11"/>
    <w:basedOn w:val="665"/>
    <w:next w:val="665"/>
    <w:uiPriority w:val="99"/>
    <w:unhideWhenUsed/>
    <w:qFormat/>
    <w:pPr>
      <w:ind w:firstLine="540"/>
      <w:spacing w:line="400" w:lineRule="exact"/>
    </w:pPr>
    <w:rPr>
      <w:sz w:val="24"/>
    </w:rPr>
  </w:style>
  <w:style w:type="paragraph" w:styleId="708" w:customStyle="1">
    <w:name w:val="Default"/>
    <w:next w:val="665"/>
    <w:uiPriority w:val="0"/>
    <w:qFormat/>
    <w:pPr>
      <w:widowControl w:val="off"/>
    </w:pPr>
    <w:rPr>
      <w:rFonts w:hint="default" w:ascii="Arial" w:hAnsi="Arial" w:eastAsia="宋体" w:cs="Arial"/>
      <w:color w:val="000000"/>
      <w:sz w:val="24"/>
      <w:szCs w:val="24"/>
      <w:lang w:val="en-US" w:eastAsia="zh-CN" w:bidi="ar-SA"/>
    </w:rPr>
  </w:style>
  <w:style w:type="paragraph" w:styleId="709" w:customStyle="1">
    <w:name w:val="标题 11"/>
    <w:basedOn w:val="710"/>
    <w:next w:val="665"/>
    <w:link w:val="777"/>
    <w:uiPriority w:val="0"/>
    <w:qFormat/>
    <w:pPr>
      <w:keepLines/>
      <w:keepNext/>
      <w:spacing w:before="340" w:beforeAutospacing="0" w:after="330" w:afterAutospacing="0" w:line="576" w:lineRule="auto"/>
      <w:outlineLvl w:val="0"/>
    </w:pPr>
    <w:rPr>
      <w:b/>
      <w:sz w:val="44"/>
      <w:szCs w:val="20"/>
    </w:rPr>
  </w:style>
  <w:style w:type="paragraph" w:styleId="710" w:customStyle="1">
    <w:name w:val="正文11"/>
    <w:next w:val="711"/>
    <w:link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customStyle="1">
    <w:name w:val="正文首行缩进 21"/>
    <w:basedOn w:val="712"/>
    <w:next w:val="713"/>
    <w:uiPriority w:val="0"/>
    <w:qFormat/>
    <w:pPr>
      <w:ind w:left="0" w:firstLine="420"/>
      <w:spacing w:after="0" w:line="360" w:lineRule="auto"/>
    </w:pPr>
    <w:rPr>
      <w:rFonts w:ascii="宋体" w:hAnsi="宋体" w:eastAsia="宋体"/>
      <w:sz w:val="20"/>
      <w:szCs w:val="20"/>
    </w:rPr>
  </w:style>
  <w:style w:type="paragraph" w:styleId="712" w:customStyle="1">
    <w:name w:val="正文文本缩进1"/>
    <w:basedOn w:val="710"/>
    <w:next w:val="665"/>
    <w:uiPriority w:val="0"/>
    <w:qFormat/>
    <w:pPr>
      <w:ind w:left="420"/>
      <w:spacing w:after="120"/>
    </w:pPr>
    <w:rPr>
      <w:rFonts w:ascii="Times New Roman" w:hAnsi="Times New Roman" w:eastAsia="宋体"/>
    </w:rPr>
  </w:style>
  <w:style w:type="paragraph" w:styleId="713" w:customStyle="1">
    <w:name w:val="正文缩进1"/>
    <w:basedOn w:val="710"/>
    <w:uiPriority w:val="0"/>
    <w:qFormat/>
    <w:pPr>
      <w:ind w:firstLine="420"/>
    </w:pPr>
  </w:style>
  <w:style w:type="character" w:styleId="714" w:customStyle="1">
    <w:name w:val="Heading 2 Char"/>
    <w:link w:val="667"/>
    <w:uiPriority w:val="9"/>
    <w:qFormat/>
    <w:rPr>
      <w:rFonts w:ascii="Arial" w:hAnsi="Arial" w:eastAsia="Arial" w:cs="Arial"/>
      <w:sz w:val="34"/>
    </w:rPr>
  </w:style>
  <w:style w:type="character" w:styleId="715" w:customStyle="1">
    <w:name w:val="Heading 3 Char"/>
    <w:link w:val="668"/>
    <w:uiPriority w:val="9"/>
    <w:qFormat/>
    <w:rPr>
      <w:rFonts w:ascii="Arial" w:hAnsi="Arial" w:eastAsia="Arial" w:cs="Arial"/>
      <w:sz w:val="30"/>
      <w:szCs w:val="30"/>
    </w:rPr>
  </w:style>
  <w:style w:type="character" w:styleId="716" w:customStyle="1">
    <w:name w:val="Heading 4 Char"/>
    <w:link w:val="669"/>
    <w:uiPriority w:val="9"/>
    <w:qFormat/>
    <w:rPr>
      <w:rFonts w:ascii="Arial" w:hAnsi="Arial" w:eastAsia="Arial" w:cs="Arial"/>
      <w:b/>
      <w:bCs/>
      <w:sz w:val="26"/>
      <w:szCs w:val="26"/>
    </w:rPr>
  </w:style>
  <w:style w:type="character" w:styleId="717" w:customStyle="1">
    <w:name w:val="Heading 5 Char"/>
    <w:link w:val="670"/>
    <w:uiPriority w:val="9"/>
    <w:qFormat/>
    <w:rPr>
      <w:rFonts w:ascii="Arial" w:hAnsi="Arial" w:eastAsia="Arial" w:cs="Arial"/>
      <w:b/>
      <w:bCs/>
      <w:sz w:val="24"/>
      <w:szCs w:val="24"/>
    </w:rPr>
  </w:style>
  <w:style w:type="character" w:styleId="718" w:customStyle="1">
    <w:name w:val="Heading 6 Char"/>
    <w:link w:val="671"/>
    <w:uiPriority w:val="9"/>
    <w:qFormat/>
    <w:rPr>
      <w:rFonts w:ascii="Arial" w:hAnsi="Arial" w:eastAsia="Arial" w:cs="Arial"/>
      <w:b/>
      <w:bCs/>
      <w:sz w:val="22"/>
      <w:szCs w:val="22"/>
    </w:rPr>
  </w:style>
  <w:style w:type="character" w:styleId="719" w:customStyle="1">
    <w:name w:val="Heading 7 Char"/>
    <w:link w:val="672"/>
    <w:uiPriority w:val="9"/>
    <w:qFormat/>
    <w:rPr>
      <w:rFonts w:ascii="Arial" w:hAnsi="Arial" w:eastAsia="Arial" w:cs="Arial"/>
      <w:b/>
      <w:bCs/>
      <w:i/>
      <w:iCs/>
      <w:sz w:val="22"/>
      <w:szCs w:val="22"/>
    </w:rPr>
  </w:style>
  <w:style w:type="character" w:styleId="720" w:customStyle="1">
    <w:name w:val="Heading 8 Char"/>
    <w:link w:val="673"/>
    <w:uiPriority w:val="9"/>
    <w:qFormat/>
    <w:rPr>
      <w:rFonts w:ascii="Arial" w:hAnsi="Arial" w:eastAsia="Arial" w:cs="Arial"/>
      <w:i/>
      <w:iCs/>
      <w:sz w:val="22"/>
      <w:szCs w:val="22"/>
    </w:rPr>
  </w:style>
  <w:style w:type="character" w:styleId="721" w:customStyle="1">
    <w:name w:val="Heading 9 Char"/>
    <w:link w:val="674"/>
    <w:uiPriority w:val="9"/>
    <w:qFormat/>
    <w:rPr>
      <w:rFonts w:ascii="Arial" w:hAnsi="Arial" w:eastAsia="Arial" w:cs="Arial"/>
      <w:i/>
      <w:iCs/>
      <w:sz w:val="21"/>
      <w:szCs w:val="21"/>
    </w:rPr>
  </w:style>
  <w:style w:type="paragraph" w:styleId="722">
    <w:name w:val="List Paragraph"/>
    <w:basedOn w:val="665"/>
    <w:uiPriority w:val="34"/>
    <w:qFormat/>
    <w:pPr>
      <w:contextualSpacing/>
      <w:ind w:left="720"/>
    </w:pPr>
  </w:style>
  <w:style w:type="paragraph" w:styleId="723">
    <w:name w:val="No Spacing"/>
    <w:uiPriority w:val="1"/>
    <w:qFormat/>
    <w:pPr>
      <w:spacing w:before="0" w:after="0" w:line="240" w:lineRule="auto"/>
    </w:pPr>
    <w:rPr>
      <w:rFonts w:hint="default" w:ascii="Times New Roman" w:hAnsi="Times New Roman" w:eastAsia="宋体" w:cs="Times New Roman"/>
    </w:rPr>
  </w:style>
  <w:style w:type="character" w:styleId="724" w:customStyle="1">
    <w:name w:val="Title Char"/>
    <w:link w:val="700"/>
    <w:uiPriority w:val="10"/>
    <w:qFormat/>
    <w:rPr>
      <w:sz w:val="48"/>
      <w:szCs w:val="48"/>
    </w:rPr>
  </w:style>
  <w:style w:type="character" w:styleId="725" w:customStyle="1">
    <w:name w:val="Subtitle Char"/>
    <w:link w:val="693"/>
    <w:uiPriority w:val="11"/>
    <w:qFormat/>
    <w:rPr>
      <w:sz w:val="24"/>
      <w:szCs w:val="24"/>
    </w:rPr>
  </w:style>
  <w:style w:type="paragraph" w:styleId="726">
    <w:name w:val="Quote"/>
    <w:basedOn w:val="665"/>
    <w:next w:val="665"/>
    <w:link w:val="727"/>
    <w:uiPriority w:val="29"/>
    <w:qFormat/>
    <w:pPr>
      <w:ind w:left="720" w:right="720"/>
    </w:pPr>
    <w:rPr>
      <w:i/>
    </w:rPr>
  </w:style>
  <w:style w:type="character" w:styleId="727" w:customStyle="1">
    <w:name w:val="Quote Char"/>
    <w:link w:val="726"/>
    <w:uiPriority w:val="29"/>
    <w:qFormat/>
    <w:rPr>
      <w:i/>
    </w:rPr>
  </w:style>
  <w:style w:type="paragraph" w:styleId="728">
    <w:name w:val="Intense Quote"/>
    <w:basedOn w:val="665"/>
    <w:next w:val="665"/>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Intense Quote Char"/>
    <w:link w:val="728"/>
    <w:uiPriority w:val="30"/>
    <w:qFormat/>
    <w:rPr>
      <w:i/>
    </w:rPr>
  </w:style>
  <w:style w:type="character" w:styleId="730" w:customStyle="1">
    <w:name w:val="Header Char"/>
    <w:link w:val="690"/>
    <w:uiPriority w:val="99"/>
    <w:qFormat/>
  </w:style>
  <w:style w:type="character" w:styleId="731" w:customStyle="1">
    <w:name w:val="Caption Char"/>
    <w:link w:val="689"/>
    <w:uiPriority w:val="99"/>
    <w:qFormat/>
  </w:style>
  <w:style w:type="character" w:styleId="732" w:customStyle="1">
    <w:name w:val="Footnote Text Char"/>
    <w:link w:val="694"/>
    <w:uiPriority w:val="99"/>
    <w:qFormat/>
    <w:rPr>
      <w:sz w:val="18"/>
    </w:rPr>
  </w:style>
  <w:style w:type="character" w:styleId="733" w:customStyle="1">
    <w:name w:val="Endnote Text Char"/>
    <w:link w:val="688"/>
    <w:uiPriority w:val="99"/>
    <w:qFormat/>
    <w:rPr>
      <w:sz w:val="20"/>
    </w:rPr>
  </w:style>
  <w:style w:type="paragraph" w:styleId="734" w:customStyle="1">
    <w:name w:val="标题 111"/>
    <w:basedOn w:val="710"/>
    <w:next w:val="665"/>
    <w:uiPriority w:val="0"/>
    <w:qFormat/>
    <w:pPr>
      <w:ind w:left="1373"/>
      <w:jc w:val="left"/>
      <w:spacing w:before="59"/>
      <w:outlineLvl w:val="0"/>
    </w:pPr>
    <w:rPr>
      <w:rFonts w:ascii="仿宋" w:hAnsi="仿宋" w:eastAsia="仿宋"/>
      <w:b/>
      <w:bCs/>
      <w:sz w:val="30"/>
      <w:szCs w:val="30"/>
      <w:lang w:val="zh-CN" w:bidi="zh-CN"/>
    </w:rPr>
  </w:style>
  <w:style w:type="paragraph" w:styleId="735" w:customStyle="1">
    <w:name w:val="标题 2111"/>
    <w:next w:val="665"/>
    <w:link w:val="787"/>
    <w:uiPriority w:val="9"/>
    <w:qFormat/>
    <w:pPr>
      <w:keepLines/>
      <w:keepNext/>
      <w:spacing w:before="360" w:after="200"/>
      <w:outlineLvl w:val="1"/>
    </w:pPr>
    <w:rPr>
      <w:rFonts w:hint="default" w:ascii="Arial" w:hAnsi="Arial" w:eastAsia="Arial" w:cs="Arial"/>
      <w:sz w:val="34"/>
      <w:lang w:val="en-US" w:eastAsia="zh-CN" w:bidi="ar-SA"/>
    </w:rPr>
  </w:style>
  <w:style w:type="paragraph" w:styleId="736" w:customStyle="1">
    <w:name w:val="标题 311"/>
    <w:next w:val="665"/>
    <w:link w:val="789"/>
    <w:uiPriority w:val="9"/>
    <w:qFormat/>
    <w:pPr>
      <w:keepLines/>
      <w:keepNext/>
      <w:spacing w:before="320" w:after="200"/>
      <w:outlineLvl w:val="2"/>
    </w:pPr>
    <w:rPr>
      <w:rFonts w:hint="default" w:ascii="Arial" w:hAnsi="Arial" w:eastAsia="Arial" w:cs="Arial"/>
      <w:sz w:val="30"/>
      <w:szCs w:val="30"/>
      <w:lang w:val="en-US" w:eastAsia="zh-CN" w:bidi="ar-SA"/>
    </w:rPr>
  </w:style>
  <w:style w:type="paragraph" w:styleId="737" w:customStyle="1">
    <w:name w:val="标题 411"/>
    <w:basedOn w:val="665"/>
    <w:next w:val="665"/>
    <w:link w:val="775"/>
    <w:uiPriority w:val="9"/>
    <w:qFormat/>
    <w:pPr>
      <w:keepLines/>
      <w:keepNext/>
      <w:spacing w:before="320" w:after="200"/>
      <w:outlineLvl w:val="3"/>
    </w:pPr>
    <w:rPr>
      <w:rFonts w:ascii="Arial" w:hAnsi="Arial" w:eastAsia="Arial" w:cs="Arial"/>
      <w:b/>
      <w:bCs/>
      <w:sz w:val="26"/>
      <w:szCs w:val="26"/>
    </w:rPr>
  </w:style>
  <w:style w:type="paragraph" w:styleId="738" w:customStyle="1">
    <w:name w:val="标题 51"/>
    <w:next w:val="665"/>
    <w:link w:val="749"/>
    <w:uiPriority w:val="9"/>
    <w:qFormat/>
    <w:pPr>
      <w:keepLines/>
      <w:keepNext/>
      <w:spacing w:before="320" w:after="200"/>
      <w:outlineLvl w:val="4"/>
    </w:pPr>
    <w:rPr>
      <w:rFonts w:hint="default" w:ascii="Arial" w:hAnsi="Arial" w:eastAsia="Arial" w:cs="Arial"/>
      <w:b/>
      <w:bCs/>
      <w:sz w:val="24"/>
      <w:szCs w:val="24"/>
      <w:lang w:val="en-US" w:eastAsia="zh-CN" w:bidi="ar-SA"/>
    </w:rPr>
  </w:style>
  <w:style w:type="paragraph" w:styleId="739" w:customStyle="1">
    <w:name w:val="标题 61"/>
    <w:next w:val="665"/>
    <w:link w:val="767"/>
    <w:uiPriority w:val="9"/>
    <w:qFormat/>
    <w:pPr>
      <w:keepLines/>
      <w:keepNext/>
      <w:spacing w:before="320" w:after="200"/>
      <w:outlineLvl w:val="5"/>
    </w:pPr>
    <w:rPr>
      <w:rFonts w:hint="default" w:ascii="Arial" w:hAnsi="Arial" w:eastAsia="Arial" w:cs="Arial"/>
      <w:b/>
      <w:bCs/>
      <w:sz w:val="22"/>
      <w:szCs w:val="22"/>
      <w:lang w:val="en-US" w:eastAsia="zh-CN" w:bidi="ar-SA"/>
    </w:rPr>
  </w:style>
  <w:style w:type="paragraph" w:styleId="740" w:customStyle="1">
    <w:name w:val="标题 71"/>
    <w:next w:val="665"/>
    <w:link w:val="792"/>
    <w:uiPriority w:val="9"/>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1" w:customStyle="1">
    <w:name w:val="标题 81"/>
    <w:next w:val="665"/>
    <w:link w:val="745"/>
    <w:uiPriority w:val="9"/>
    <w:qFormat/>
    <w:pPr>
      <w:keepLines/>
      <w:keepNext/>
      <w:spacing w:before="320" w:after="200"/>
      <w:outlineLvl w:val="7"/>
    </w:pPr>
    <w:rPr>
      <w:rFonts w:hint="default" w:ascii="Arial" w:hAnsi="Arial" w:eastAsia="Arial" w:cs="Arial"/>
      <w:i/>
      <w:iCs/>
      <w:sz w:val="22"/>
      <w:szCs w:val="22"/>
      <w:lang w:val="en-US" w:eastAsia="zh-CN" w:bidi="ar-SA"/>
    </w:rPr>
  </w:style>
  <w:style w:type="paragraph" w:styleId="742" w:customStyle="1">
    <w:name w:val="标题 91"/>
    <w:next w:val="665"/>
    <w:link w:val="780"/>
    <w:uiPriority w:val="9"/>
    <w:qFormat/>
    <w:pPr>
      <w:keepLines/>
      <w:keepNext/>
      <w:spacing w:before="320" w:after="200"/>
      <w:outlineLvl w:val="8"/>
    </w:pPr>
    <w:rPr>
      <w:rFonts w:hint="default" w:ascii="Arial" w:hAnsi="Arial" w:eastAsia="Arial" w:cs="Arial"/>
      <w:i/>
      <w:iCs/>
      <w:sz w:val="21"/>
      <w:szCs w:val="21"/>
      <w:lang w:val="en-US" w:eastAsia="zh-CN" w:bidi="ar-SA"/>
    </w:rPr>
  </w:style>
  <w:style w:type="character" w:styleId="743" w:customStyle="1">
    <w:name w:val="默认段落字体11"/>
    <w:link w:val="665"/>
    <w:uiPriority w:val="1"/>
    <w:unhideWhenUsed/>
    <w:qFormat/>
  </w:style>
  <w:style w:type="table" w:styleId="744" w:customStyle="1">
    <w:name w:val="普通表格11"/>
    <w:uiPriority w:val="99"/>
    <w:unhideWhenUsed/>
    <w:qFormat/>
    <w:tblPr/>
  </w:style>
  <w:style w:type="character" w:styleId="745" w:customStyle="1">
    <w:name w:val="标题 8 Char"/>
    <w:link w:val="741"/>
    <w:uiPriority w:val="9"/>
    <w:qFormat/>
    <w:rPr>
      <w:rFonts w:ascii="Arial" w:hAnsi="Arial" w:eastAsia="Arial" w:cs="Arial"/>
      <w:i/>
      <w:iCs/>
      <w:sz w:val="22"/>
      <w:szCs w:val="22"/>
    </w:rPr>
  </w:style>
  <w:style w:type="character" w:styleId="746" w:customStyle="1">
    <w:name w:val="尾注文本 Char"/>
    <w:link w:val="747"/>
    <w:uiPriority w:val="99"/>
    <w:qFormat/>
    <w:rPr>
      <w:sz w:val="20"/>
    </w:rPr>
  </w:style>
  <w:style w:type="paragraph" w:styleId="747" w:customStyle="1">
    <w:name w:val="尾注文本1"/>
    <w:link w:val="746"/>
    <w:uiPriority w:val="99"/>
    <w:unhideWhenUsed/>
    <w:qFormat/>
    <w:rPr>
      <w:rFonts w:hint="default" w:ascii="Times New Roman" w:hAnsi="Times New Roman" w:eastAsia="宋体" w:cs="Times New Roman"/>
      <w:lang w:val="en-US" w:eastAsia="zh-CN" w:bidi="ar-SA"/>
    </w:rPr>
  </w:style>
  <w:style w:type="character" w:styleId="748" w:customStyle="1">
    <w:name w:val="尾注引用1"/>
    <w:link w:val="665"/>
    <w:uiPriority w:val="99"/>
    <w:unhideWhenUsed/>
    <w:qFormat/>
    <w:rPr>
      <w:vertAlign w:val="superscript"/>
    </w:rPr>
  </w:style>
  <w:style w:type="character" w:styleId="749" w:customStyle="1">
    <w:name w:val="标题 5 Char"/>
    <w:link w:val="738"/>
    <w:uiPriority w:val="9"/>
    <w:qFormat/>
    <w:rPr>
      <w:rFonts w:ascii="Arial" w:hAnsi="Arial" w:eastAsia="Arial" w:cs="Arial"/>
      <w:b/>
      <w:bCs/>
      <w:sz w:val="24"/>
      <w:szCs w:val="24"/>
    </w:rPr>
  </w:style>
  <w:style w:type="character" w:styleId="750" w:customStyle="1">
    <w:name w:val="明显引用 Char"/>
    <w:link w:val="751"/>
    <w:uiPriority w:val="30"/>
    <w:qFormat/>
    <w:rPr>
      <w:i/>
    </w:rPr>
  </w:style>
  <w:style w:type="paragraph" w:styleId="751" w:customStyle="1">
    <w:name w:val="明显引用"/>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752" w:customStyle="1">
    <w:name w:val="批注文字 Char"/>
    <w:link w:val="753"/>
    <w:uiPriority w:val="0"/>
    <w:qFormat/>
    <w:rPr>
      <w:rFonts w:ascii="Times New Roman" w:hAnsi="Times New Roman" w:eastAsia="宋体"/>
      <w:sz w:val="21"/>
      <w:szCs w:val="24"/>
    </w:rPr>
  </w:style>
  <w:style w:type="paragraph" w:styleId="753" w:customStyle="1">
    <w:name w:val="批注文字1"/>
    <w:basedOn w:val="710"/>
    <w:link w:val="752"/>
    <w:uiPriority w:val="0"/>
    <w:qFormat/>
    <w:pPr>
      <w:jc w:val="left"/>
    </w:pPr>
  </w:style>
  <w:style w:type="character" w:styleId="754" w:customStyle="1">
    <w:name w:val="hover27"/>
    <w:link w:val="665"/>
    <w:uiPriority w:val="0"/>
    <w:qFormat/>
    <w:rPr>
      <w:color w:val="315efb"/>
    </w:rPr>
  </w:style>
  <w:style w:type="character" w:styleId="755" w:customStyle="1">
    <w:name w:val="page-start"/>
    <w:link w:val="665"/>
    <w:uiPriority w:val="0"/>
    <w:qFormat/>
    <w:rPr>
      <w:color w:val="999999"/>
      <w:u w:val="none"/>
      <w:shd w:val="clear" w:color="auto" w:fill="fafafa"/>
    </w:rPr>
  </w:style>
  <w:style w:type="character" w:styleId="756" w:customStyle="1">
    <w:name w:val="已访问的超链接1"/>
    <w:link w:val="665"/>
    <w:uiPriority w:val="0"/>
    <w:qFormat/>
    <w:rPr>
      <w:color w:val="771caa"/>
      <w:u w:val="none"/>
    </w:rPr>
  </w:style>
  <w:style w:type="character" w:styleId="757" w:customStyle="1">
    <w:name w:val="页眉 Char"/>
    <w:link w:val="758"/>
    <w:uiPriority w:val="0"/>
    <w:qFormat/>
    <w:rPr>
      <w:sz w:val="18"/>
      <w:szCs w:val="18"/>
    </w:rPr>
  </w:style>
  <w:style w:type="paragraph" w:styleId="758" w:customStyle="1">
    <w:name w:val="页眉1"/>
    <w:basedOn w:val="710"/>
    <w:link w:val="757"/>
    <w:uiPriority w:val="0"/>
    <w:qFormat/>
    <w:pPr>
      <w:jc w:val="center"/>
      <w:tabs>
        <w:tab w:val="center" w:pos="4153" w:leader="none"/>
        <w:tab w:val="right" w:pos="8306" w:leader="none"/>
      </w:tabs>
      <w:pBdr>
        <w:bottom w:val="single" w:color="000000" w:sz="6" w:space="1"/>
      </w:pBdr>
    </w:pPr>
    <w:rPr>
      <w:sz w:val="18"/>
      <w:szCs w:val="18"/>
    </w:rPr>
  </w:style>
  <w:style w:type="character" w:styleId="759" w:customStyle="1">
    <w:name w:val="批注主题 Char"/>
    <w:link w:val="760"/>
    <w:uiPriority w:val="0"/>
    <w:qFormat/>
    <w:rPr>
      <w:rFonts w:ascii="Times New Roman" w:hAnsi="Times New Roman" w:eastAsia="宋体"/>
      <w:b/>
      <w:bCs/>
      <w:sz w:val="21"/>
      <w:szCs w:val="24"/>
    </w:rPr>
  </w:style>
  <w:style w:type="paragraph" w:styleId="760" w:customStyle="1">
    <w:name w:val="批注主题1"/>
    <w:basedOn w:val="753"/>
    <w:next w:val="753"/>
    <w:link w:val="759"/>
    <w:uiPriority w:val="0"/>
    <w:qFormat/>
    <w:rPr>
      <w:b/>
      <w:bCs/>
    </w:rPr>
  </w:style>
  <w:style w:type="character" w:styleId="761" w:customStyle="1">
    <w:name w:val="c-icon"/>
    <w:link w:val="665"/>
    <w:uiPriority w:val="0"/>
    <w:qFormat/>
  </w:style>
  <w:style w:type="character" w:styleId="762" w:customStyle="1">
    <w:name w:val="页脚 Char"/>
    <w:link w:val="763"/>
    <w:uiPriority w:val="0"/>
    <w:qFormat/>
    <w:rPr>
      <w:sz w:val="18"/>
      <w:szCs w:val="18"/>
    </w:rPr>
  </w:style>
  <w:style w:type="paragraph" w:styleId="763" w:customStyle="1">
    <w:name w:val="页脚1"/>
    <w:basedOn w:val="710"/>
    <w:link w:val="762"/>
    <w:uiPriority w:val="0"/>
    <w:qFormat/>
    <w:pPr>
      <w:jc w:val="left"/>
      <w:tabs>
        <w:tab w:val="center" w:pos="4153" w:leader="none"/>
        <w:tab w:val="right" w:pos="8306" w:leader="none"/>
      </w:tabs>
    </w:pPr>
    <w:rPr>
      <w:sz w:val="18"/>
      <w:szCs w:val="18"/>
    </w:rPr>
  </w:style>
  <w:style w:type="character" w:styleId="764" w:customStyle="1">
    <w:name w:val="c-icon30"/>
    <w:link w:val="665"/>
    <w:uiPriority w:val="0"/>
    <w:qFormat/>
  </w:style>
  <w:style w:type="character" w:styleId="765" w:customStyle="1">
    <w:name w:val="awspan1"/>
    <w:link w:val="665"/>
    <w:uiPriority w:val="0"/>
    <w:qFormat/>
    <w:rPr>
      <w:color w:val="000000"/>
      <w:sz w:val="24"/>
      <w:szCs w:val="24"/>
    </w:rPr>
  </w:style>
  <w:style w:type="character" w:styleId="766" w:customStyle="1">
    <w:name w:val="默认段落字体1"/>
    <w:link w:val="665"/>
    <w:uiPriority w:val="0"/>
    <w:qFormat/>
    <w:rPr>
      <w:rFonts w:ascii="Times New Roman" w:hAnsi="Times New Roman" w:eastAsia="宋体"/>
    </w:rPr>
  </w:style>
  <w:style w:type="character" w:styleId="767" w:customStyle="1">
    <w:name w:val="标题 6 Char"/>
    <w:link w:val="739"/>
    <w:uiPriority w:val="9"/>
    <w:qFormat/>
    <w:rPr>
      <w:rFonts w:ascii="Arial" w:hAnsi="Arial" w:eastAsia="Arial" w:cs="Arial"/>
      <w:b/>
      <w:bCs/>
      <w:sz w:val="22"/>
      <w:szCs w:val="22"/>
    </w:rPr>
  </w:style>
  <w:style w:type="character" w:styleId="768" w:customStyle="1">
    <w:name w:val="批注框文本 Char"/>
    <w:link w:val="769"/>
    <w:uiPriority w:val="0"/>
    <w:qFormat/>
    <w:rPr>
      <w:rFonts w:ascii="Times New Roman" w:hAnsi="Times New Roman" w:eastAsia="宋体"/>
      <w:sz w:val="18"/>
      <w:szCs w:val="18"/>
    </w:rPr>
  </w:style>
  <w:style w:type="paragraph" w:styleId="769" w:customStyle="1">
    <w:name w:val="批注框文本1"/>
    <w:basedOn w:val="710"/>
    <w:link w:val="768"/>
    <w:uiPriority w:val="0"/>
    <w:qFormat/>
    <w:rPr>
      <w:sz w:val="18"/>
      <w:szCs w:val="18"/>
    </w:rPr>
  </w:style>
  <w:style w:type="character" w:styleId="770" w:customStyle="1">
    <w:name w:val="无间隔 Char"/>
    <w:link w:val="771"/>
    <w:uiPriority w:val="0"/>
    <w:qFormat/>
    <w:rPr>
      <w:sz w:val="22"/>
      <w:szCs w:val="22"/>
      <w:lang w:val="en-US" w:eastAsia="zh-CN" w:bidi="ar-SA"/>
    </w:rPr>
  </w:style>
  <w:style w:type="paragraph" w:styleId="771" w:customStyle="1">
    <w:name w:val="无间隔11"/>
    <w:link w:val="770"/>
    <w:uiPriority w:val="0"/>
    <w:qFormat/>
    <w:rPr>
      <w:rFonts w:hint="default" w:ascii="Times New Roman" w:hAnsi="Times New Roman" w:eastAsia="宋体" w:cs="Times New Roman"/>
      <w:sz w:val="22"/>
      <w:szCs w:val="22"/>
      <w:lang w:val="en-US" w:eastAsia="zh-CN" w:bidi="ar-SA"/>
    </w:rPr>
  </w:style>
  <w:style w:type="character" w:styleId="772" w:customStyle="1">
    <w:name w:val="HTML 定义1"/>
    <w:link w:val="665"/>
    <w:uiPriority w:val="0"/>
    <w:qFormat/>
  </w:style>
  <w:style w:type="character" w:styleId="773" w:customStyle="1">
    <w:name w:val="HTML 引文1"/>
    <w:link w:val="665"/>
    <w:uiPriority w:val="0"/>
    <w:qFormat/>
    <w:rPr>
      <w:color w:val="008000"/>
    </w:rPr>
  </w:style>
  <w:style w:type="character" w:styleId="774" w:customStyle="1">
    <w:name w:val="font31"/>
    <w:basedOn w:val="743"/>
    <w:link w:val="665"/>
    <w:uiPriority w:val="0"/>
    <w:qFormat/>
    <w:rPr>
      <w:rFonts w:hint="eastAsia" w:ascii="宋体" w:hAnsi="宋体" w:eastAsia="宋体" w:cs="宋体"/>
      <w:b/>
      <w:color w:val="000000"/>
      <w:sz w:val="22"/>
      <w:szCs w:val="22"/>
      <w:u w:val="none"/>
    </w:rPr>
  </w:style>
  <w:style w:type="character" w:styleId="775" w:customStyle="1">
    <w:name w:val="标题 4 Char"/>
    <w:link w:val="737"/>
    <w:uiPriority w:val="9"/>
    <w:qFormat/>
    <w:rPr>
      <w:rFonts w:ascii="Arial" w:hAnsi="Arial" w:eastAsia="Arial" w:cs="Arial"/>
      <w:b/>
      <w:bCs/>
      <w:sz w:val="26"/>
      <w:szCs w:val="26"/>
    </w:rPr>
  </w:style>
  <w:style w:type="character" w:styleId="776" w:customStyle="1">
    <w:name w:val="font11"/>
    <w:link w:val="665"/>
    <w:uiPriority w:val="0"/>
    <w:qFormat/>
    <w:rPr>
      <w:rFonts w:ascii="宋体" w:hAnsi="宋体" w:eastAsia="宋体"/>
      <w:color w:val="000000"/>
      <w:sz w:val="28"/>
      <w:szCs w:val="28"/>
      <w:u w:val="none"/>
      <w:vertAlign w:val="superscript"/>
    </w:rPr>
  </w:style>
  <w:style w:type="character" w:styleId="777" w:customStyle="1">
    <w:name w:val="标题 1 Char"/>
    <w:link w:val="709"/>
    <w:uiPriority w:val="0"/>
    <w:qFormat/>
    <w:rPr>
      <w:b/>
      <w:sz w:val="44"/>
    </w:rPr>
  </w:style>
  <w:style w:type="character" w:styleId="778" w:customStyle="1">
    <w:name w:val="标题 2 Char"/>
    <w:link w:val="779"/>
    <w:uiPriority w:val="0"/>
    <w:qFormat/>
    <w:rPr>
      <w:rFonts w:ascii="Cambria" w:hAnsi="Cambria" w:eastAsia="宋体"/>
      <w:b/>
      <w:bCs/>
      <w:sz w:val="28"/>
      <w:szCs w:val="32"/>
    </w:rPr>
  </w:style>
  <w:style w:type="paragraph" w:styleId="779" w:customStyle="1">
    <w:name w:val="标题 21"/>
    <w:basedOn w:val="710"/>
    <w:next w:val="665"/>
    <w:link w:val="778"/>
    <w:uiPriority w:val="0"/>
    <w:qFormat/>
    <w:pPr>
      <w:numPr>
        <w:ilvl w:val="0"/>
        <w:numId w:val="0"/>
      </w:numPr>
      <w:jc w:val="center"/>
      <w:keepLines/>
      <w:keepNext/>
      <w:spacing w:before="260" w:after="260" w:line="416" w:lineRule="auto"/>
      <w:tabs>
        <w:tab w:val="left" w:pos="720" w:leader="none"/>
      </w:tabs>
      <w:outlineLvl w:val="1"/>
    </w:pPr>
    <w:rPr>
      <w:rFonts w:ascii="Cambria" w:hAnsi="Cambria"/>
      <w:b/>
      <w:bCs/>
      <w:sz w:val="28"/>
      <w:szCs w:val="32"/>
    </w:rPr>
  </w:style>
  <w:style w:type="character" w:styleId="780" w:customStyle="1">
    <w:name w:val="标题 9 Char"/>
    <w:link w:val="742"/>
    <w:uiPriority w:val="9"/>
    <w:qFormat/>
    <w:rPr>
      <w:rFonts w:ascii="Arial" w:hAnsi="Arial" w:eastAsia="Arial" w:cs="Arial"/>
      <w:i/>
      <w:iCs/>
      <w:sz w:val="21"/>
      <w:szCs w:val="21"/>
    </w:rPr>
  </w:style>
  <w:style w:type="character" w:styleId="781" w:customStyle="1">
    <w:name w:val="引用 Char"/>
    <w:link w:val="782"/>
    <w:uiPriority w:val="29"/>
    <w:qFormat/>
    <w:rPr>
      <w:i/>
    </w:rPr>
  </w:style>
  <w:style w:type="paragraph" w:styleId="782" w:customStyle="1">
    <w:name w:val="引用"/>
    <w:link w:val="781"/>
    <w:uiPriority w:val="29"/>
    <w:qFormat/>
    <w:pPr>
      <w:ind w:left="720" w:right="720"/>
    </w:pPr>
    <w:rPr>
      <w:rFonts w:hint="default" w:ascii="Times New Roman" w:hAnsi="Times New Roman" w:eastAsia="宋体" w:cs="Times New Roman"/>
      <w:i/>
      <w:lang w:val="en-US" w:eastAsia="zh-CN" w:bidi="ar-SA"/>
    </w:rPr>
  </w:style>
  <w:style w:type="character" w:styleId="783" w:customStyle="1">
    <w:name w:val="Heading 1 Char"/>
    <w:link w:val="665"/>
    <w:uiPriority w:val="9"/>
    <w:qFormat/>
    <w:rPr>
      <w:rFonts w:ascii="Arial" w:hAnsi="Arial" w:eastAsia="Arial" w:cs="Arial"/>
      <w:sz w:val="40"/>
      <w:szCs w:val="40"/>
    </w:rPr>
  </w:style>
  <w:style w:type="character" w:styleId="784" w:customStyle="1">
    <w:name w:val="批注引用1"/>
    <w:link w:val="665"/>
    <w:uiPriority w:val="0"/>
    <w:qFormat/>
    <w:rPr>
      <w:rFonts w:ascii="Times New Roman" w:hAnsi="Times New Roman" w:eastAsia="宋体"/>
      <w:sz w:val="21"/>
      <w:szCs w:val="21"/>
    </w:rPr>
  </w:style>
  <w:style w:type="character" w:styleId="785" w:customStyle="1">
    <w:name w:val="强调1"/>
    <w:link w:val="665"/>
    <w:uiPriority w:val="0"/>
    <w:qFormat/>
    <w:rPr>
      <w:color w:val="f73131"/>
    </w:rPr>
  </w:style>
  <w:style w:type="character" w:styleId="786" w:customStyle="1">
    <w:name w:val="脚注引用1"/>
    <w:link w:val="665"/>
    <w:uiPriority w:val="99"/>
    <w:unhideWhenUsed/>
    <w:qFormat/>
    <w:rPr>
      <w:vertAlign w:val="superscript"/>
    </w:rPr>
  </w:style>
  <w:style w:type="character" w:styleId="787" w:customStyle="1">
    <w:name w:val="标题 2 Char1"/>
    <w:link w:val="735"/>
    <w:uiPriority w:val="9"/>
    <w:qFormat/>
    <w:rPr>
      <w:rFonts w:ascii="Arial" w:hAnsi="Arial" w:eastAsia="Arial" w:cs="Arial"/>
      <w:sz w:val="34"/>
    </w:rPr>
  </w:style>
  <w:style w:type="character" w:styleId="788" w:customStyle="1">
    <w:name w:val="超链接11"/>
    <w:basedOn w:val="743"/>
    <w:link w:val="665"/>
    <w:uiPriority w:val="99"/>
    <w:unhideWhenUsed/>
    <w:qFormat/>
    <w:rPr>
      <w:color w:val="333333"/>
      <w:u w:val="none"/>
    </w:rPr>
  </w:style>
  <w:style w:type="character" w:styleId="789" w:customStyle="1">
    <w:name w:val="标题 3 Char"/>
    <w:link w:val="736"/>
    <w:uiPriority w:val="9"/>
    <w:qFormat/>
    <w:rPr>
      <w:rFonts w:ascii="Arial" w:hAnsi="Arial" w:eastAsia="Arial" w:cs="Arial"/>
      <w:sz w:val="30"/>
      <w:szCs w:val="30"/>
    </w:rPr>
  </w:style>
  <w:style w:type="character" w:styleId="790" w:customStyle="1">
    <w:name w:val="强调2"/>
    <w:basedOn w:val="743"/>
    <w:link w:val="665"/>
    <w:uiPriority w:val="20"/>
    <w:qFormat/>
    <w:rPr>
      <w:i/>
    </w:rPr>
  </w:style>
  <w:style w:type="character" w:styleId="791" w:customStyle="1">
    <w:name w:val="chewduserlogo"/>
    <w:link w:val="665"/>
    <w:uiPriority w:val="0"/>
    <w:qFormat/>
  </w:style>
  <w:style w:type="character" w:styleId="792" w:customStyle="1">
    <w:name w:val="标题 7 Char"/>
    <w:link w:val="740"/>
    <w:uiPriority w:val="9"/>
    <w:qFormat/>
    <w:rPr>
      <w:rFonts w:ascii="Arial" w:hAnsi="Arial" w:eastAsia="Arial" w:cs="Arial"/>
      <w:b/>
      <w:bCs/>
      <w:i/>
      <w:iCs/>
      <w:sz w:val="22"/>
      <w:szCs w:val="22"/>
    </w:rPr>
  </w:style>
  <w:style w:type="character" w:styleId="793" w:customStyle="1">
    <w:name w:val="纯文本 Char"/>
    <w:link w:val="794"/>
    <w:uiPriority w:val="0"/>
    <w:qFormat/>
    <w:rPr>
      <w:rFonts w:ascii="宋体" w:hAnsi="Courier New" w:eastAsia="宋体"/>
      <w:sz w:val="21"/>
      <w:szCs w:val="21"/>
      <w:lang w:bidi="ar-SA"/>
    </w:rPr>
  </w:style>
  <w:style w:type="paragraph" w:styleId="794" w:customStyle="1">
    <w:name w:val="纯文本1"/>
    <w:basedOn w:val="710"/>
    <w:link w:val="793"/>
    <w:uiPriority w:val="0"/>
    <w:qFormat/>
    <w:rPr>
      <w:rFonts w:ascii="宋体" w:hAnsi="Courier New"/>
      <w:sz w:val="21"/>
      <w:szCs w:val="21"/>
    </w:rPr>
  </w:style>
  <w:style w:type="character" w:styleId="795" w:customStyle="1">
    <w:name w:val="已访问的超链接2"/>
    <w:basedOn w:val="743"/>
    <w:link w:val="665"/>
    <w:uiPriority w:val="99"/>
    <w:unhideWhenUsed/>
    <w:qFormat/>
    <w:rPr>
      <w:color w:val="333333"/>
      <w:u w:val="none"/>
    </w:rPr>
  </w:style>
  <w:style w:type="character" w:styleId="796" w:customStyle="1">
    <w:name w:val="awspan"/>
    <w:link w:val="665"/>
    <w:uiPriority w:val="0"/>
    <w:qFormat/>
  </w:style>
  <w:style w:type="character" w:styleId="797" w:customStyle="1">
    <w:name w:val="页脚 Char1"/>
    <w:link w:val="798"/>
    <w:uiPriority w:val="99"/>
    <w:qFormat/>
  </w:style>
  <w:style w:type="paragraph" w:styleId="798" w:customStyle="1">
    <w:name w:val="页脚12"/>
    <w:basedOn w:val="665"/>
    <w:link w:val="797"/>
    <w:uiPriority w:val="99"/>
    <w:unhideWhenUsed/>
    <w:qFormat/>
    <w:pPr>
      <w:tabs>
        <w:tab w:val="center" w:pos="7143" w:leader="none"/>
        <w:tab w:val="right" w:pos="14287" w:leader="none"/>
      </w:tabs>
    </w:pPr>
    <w:rPr>
      <w:lang w:val="en-US" w:eastAsia="zh-CN" w:bidi="ar-SA"/>
    </w:rPr>
  </w:style>
  <w:style w:type="character" w:styleId="799" w:customStyle="1">
    <w:name w:val="超链接1"/>
    <w:link w:val="665"/>
    <w:uiPriority w:val="0"/>
    <w:qFormat/>
    <w:rPr>
      <w:color w:val="2440b3"/>
      <w:u w:val="none"/>
    </w:rPr>
  </w:style>
  <w:style w:type="character" w:styleId="800" w:customStyle="1">
    <w:name w:val="页眉 Char1"/>
    <w:link w:val="801"/>
    <w:uiPriority w:val="99"/>
    <w:qFormat/>
  </w:style>
  <w:style w:type="paragraph" w:styleId="801" w:customStyle="1">
    <w:name w:val="页眉2"/>
    <w:basedOn w:val="665"/>
    <w:link w:val="800"/>
    <w:uiPriority w:val="99"/>
    <w:unhideWhenUsed/>
    <w:qFormat/>
    <w:pPr>
      <w:tabs>
        <w:tab w:val="center" w:pos="7143" w:leader="none"/>
        <w:tab w:val="right" w:pos="14287" w:leader="none"/>
      </w:tabs>
    </w:pPr>
    <w:rPr>
      <w:lang w:val="en-US" w:eastAsia="zh-CN" w:bidi="ar-SA"/>
    </w:rPr>
  </w:style>
  <w:style w:type="character" w:styleId="802" w:customStyle="1">
    <w:name w:val="页码1"/>
    <w:link w:val="665"/>
    <w:uiPriority w:val="0"/>
    <w:qFormat/>
    <w:rPr>
      <w:rFonts w:ascii="Times New Roman" w:hAnsi="Times New Roman" w:eastAsia="宋体"/>
    </w:rPr>
  </w:style>
  <w:style w:type="character" w:styleId="803" w:customStyle="1">
    <w:name w:val="font21"/>
    <w:basedOn w:val="743"/>
    <w:link w:val="665"/>
    <w:uiPriority w:val="0"/>
    <w:qFormat/>
    <w:rPr>
      <w:rFonts w:hint="eastAsia" w:ascii="宋体" w:hAnsi="宋体" w:eastAsia="宋体" w:cs="宋体"/>
      <w:color w:val="333333"/>
      <w:sz w:val="22"/>
      <w:szCs w:val="22"/>
      <w:u w:val="none"/>
    </w:rPr>
  </w:style>
  <w:style w:type="character" w:styleId="804" w:customStyle="1">
    <w:name w:val="page-cur"/>
    <w:link w:val="665"/>
    <w:uiPriority w:val="0"/>
    <w:qFormat/>
    <w:rPr>
      <w:color w:val="999999"/>
      <w:u w:val="none"/>
      <w:shd w:val="clear" w:color="auto" w:fill="fafafa"/>
    </w:rPr>
  </w:style>
  <w:style w:type="character" w:styleId="805" w:customStyle="1">
    <w:name w:val="Footer Char"/>
    <w:link w:val="665"/>
    <w:uiPriority w:val="99"/>
    <w:qFormat/>
  </w:style>
  <w:style w:type="character" w:styleId="806" w:customStyle="1">
    <w:name w:val="hover24"/>
    <w:link w:val="665"/>
    <w:uiPriority w:val="0"/>
    <w:qFormat/>
    <w:rPr>
      <w:color w:val="315efb"/>
    </w:rPr>
  </w:style>
  <w:style w:type="character" w:styleId="807" w:customStyle="1">
    <w:name w:val="font01"/>
    <w:link w:val="710"/>
    <w:uiPriority w:val="0"/>
    <w:qFormat/>
    <w:rPr>
      <w:rFonts w:ascii="宋体" w:hAnsi="宋体" w:eastAsia="宋体"/>
      <w:color w:val="000000"/>
      <w:sz w:val="18"/>
      <w:szCs w:val="18"/>
      <w:u w:val="none"/>
    </w:rPr>
  </w:style>
  <w:style w:type="character" w:styleId="808" w:customStyle="1">
    <w:name w:val="副标题 Char"/>
    <w:link w:val="809"/>
    <w:uiPriority w:val="11"/>
    <w:qFormat/>
    <w:rPr>
      <w:sz w:val="24"/>
      <w:szCs w:val="24"/>
    </w:rPr>
  </w:style>
  <w:style w:type="paragraph" w:styleId="809" w:customStyle="1">
    <w:name w:val="副标题1"/>
    <w:link w:val="808"/>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10" w:customStyle="1">
    <w:name w:val="标题 Char"/>
    <w:link w:val="811"/>
    <w:uiPriority w:val="10"/>
    <w:qFormat/>
    <w:rPr>
      <w:sz w:val="48"/>
      <w:szCs w:val="48"/>
    </w:rPr>
  </w:style>
  <w:style w:type="paragraph" w:styleId="811" w:customStyle="1">
    <w:name w:val="标题11"/>
    <w:link w:val="810"/>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12" w:customStyle="1">
    <w:name w:val="脚注文本 Char"/>
    <w:link w:val="813"/>
    <w:uiPriority w:val="99"/>
    <w:qFormat/>
    <w:rPr>
      <w:sz w:val="18"/>
    </w:rPr>
  </w:style>
  <w:style w:type="paragraph" w:styleId="813" w:customStyle="1">
    <w:name w:val="脚注文本1"/>
    <w:link w:val="812"/>
    <w:uiPriority w:val="99"/>
    <w:unhideWhenUsed/>
    <w:qFormat/>
    <w:pPr>
      <w:spacing w:after="40"/>
    </w:pPr>
    <w:rPr>
      <w:rFonts w:hint="default" w:ascii="Times New Roman" w:hAnsi="Times New Roman" w:eastAsia="宋体" w:cs="Times New Roman"/>
      <w:sz w:val="18"/>
      <w:lang w:val="en-US" w:eastAsia="zh-CN" w:bidi="ar-SA"/>
    </w:rPr>
  </w:style>
  <w:style w:type="character" w:styleId="814" w:customStyle="1">
    <w:name w:val="hover26"/>
    <w:link w:val="665"/>
    <w:uiPriority w:val="0"/>
    <w:qFormat/>
  </w:style>
  <w:style w:type="character" w:styleId="815" w:customStyle="1">
    <w:name w:val="hover25"/>
    <w:link w:val="665"/>
    <w:uiPriority w:val="0"/>
    <w:qFormat/>
  </w:style>
  <w:style w:type="paragraph" w:styleId="816" w:customStyle="1">
    <w:name w:val="列出段落1"/>
    <w:basedOn w:val="710"/>
    <w:uiPriority w:val="0"/>
    <w:qFormat/>
    <w:pPr>
      <w:ind w:firstLine="420"/>
      <w:jc w:val="left"/>
      <w:spacing w:line="360" w:lineRule="atLeast"/>
    </w:pPr>
    <w:rPr>
      <w:sz w:val="24"/>
    </w:rPr>
  </w:style>
  <w:style w:type="paragraph" w:styleId="817" w:customStyle="1">
    <w:name w:val="TOC Heading"/>
    <w:uiPriority w:val="39"/>
    <w:unhideWhenUsed/>
    <w:qFormat/>
    <w:rPr>
      <w:rFonts w:hint="default" w:ascii="Times New Roman" w:hAnsi="Times New Roman" w:eastAsia="宋体" w:cs="Times New Roman"/>
      <w:lang w:val="en-US" w:eastAsia="zh-CN" w:bidi="ar-SA"/>
    </w:rPr>
  </w:style>
  <w:style w:type="paragraph" w:styleId="818" w:customStyle="1">
    <w:name w:val="WPSOffice手动目录 1"/>
    <w:uiPriority w:val="0"/>
    <w:qFormat/>
    <w:rPr>
      <w:rFonts w:hint="default" w:ascii="Times New Roman" w:hAnsi="Times New Roman" w:eastAsia="宋体" w:cs="Times New Roman"/>
      <w:lang w:val="en-US" w:eastAsia="zh-CN" w:bidi="ar-SA"/>
    </w:rPr>
  </w:style>
  <w:style w:type="paragraph" w:styleId="819" w:customStyle="1">
    <w:name w:val="正文111"/>
    <w:next w:val="712"/>
    <w:uiPriority w:val="0"/>
    <w:qFormat/>
    <w:rPr>
      <w:rFonts w:hint="default" w:ascii="Calibri" w:hAnsi="Calibri" w:eastAsia="宋体" w:cs="Times New Roman"/>
      <w:lang w:val="en-US" w:eastAsia="zh-CN" w:bidi="ar-SA"/>
    </w:rPr>
  </w:style>
  <w:style w:type="paragraph" w:styleId="820" w:customStyle="1">
    <w:name w:val="正文首行缩进1"/>
    <w:basedOn w:val="821"/>
    <w:uiPriority w:val="0"/>
    <w:qFormat/>
    <w:pPr>
      <w:ind w:firstLine="100"/>
      <w:spacing w:after="120" w:line="240" w:lineRule="auto"/>
      <w:tabs>
        <w:tab w:val="left" w:pos="180" w:leader="none"/>
      </w:tabs>
    </w:pPr>
    <w:rPr>
      <w:rFonts w:eastAsia="宋体"/>
      <w:sz w:val="21"/>
    </w:rPr>
  </w:style>
  <w:style w:type="paragraph" w:styleId="821" w:customStyle="1">
    <w:name w:val="正文文本11"/>
    <w:basedOn w:val="710"/>
    <w:uiPriority w:val="0"/>
    <w:qFormat/>
    <w:pPr>
      <w:spacing w:after="120"/>
    </w:pPr>
    <w:rPr>
      <w:rFonts w:ascii="Times New Roman" w:hAnsi="Times New Roman" w:eastAsia="宋体"/>
    </w:rPr>
  </w:style>
  <w:style w:type="paragraph" w:styleId="822" w:customStyle="1">
    <w:name w:val="图表目录1"/>
    <w:next w:val="665"/>
    <w:uiPriority w:val="99"/>
    <w:unhideWhenUsed/>
    <w:qFormat/>
    <w:rPr>
      <w:rFonts w:hint="default" w:ascii="Times New Roman" w:hAnsi="Times New Roman" w:eastAsia="宋体" w:cs="Times New Roman"/>
      <w:lang w:val="en-US" w:eastAsia="zh-CN" w:bidi="ar-SA"/>
    </w:rPr>
  </w:style>
  <w:style w:type="paragraph" w:styleId="823" w:customStyle="1">
    <w:name w:val="章标题"/>
    <w:next w:val="6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824" w:customStyle="1">
    <w:name w:val="目录 51"/>
    <w:next w:val="665"/>
    <w:uiPriority w:val="39"/>
    <w:unhideWhenUsed/>
    <w:qFormat/>
    <w:pPr>
      <w:ind w:left="1134"/>
      <w:spacing w:after="57"/>
    </w:pPr>
    <w:rPr>
      <w:rFonts w:hint="default" w:ascii="Times New Roman" w:hAnsi="Times New Roman" w:eastAsia="宋体" w:cs="Times New Roman"/>
      <w:lang w:val="en-US" w:eastAsia="zh-CN" w:bidi="ar-SA"/>
    </w:rPr>
  </w:style>
  <w:style w:type="paragraph" w:styleId="825" w:customStyle="1">
    <w:name w:val="列表段落"/>
    <w:basedOn w:val="710"/>
    <w:uiPriority w:val="0"/>
    <w:qFormat/>
    <w:pPr>
      <w:ind w:firstLine="420"/>
    </w:pPr>
    <w:rPr>
      <w:rFonts w:ascii="Calibri" w:hAnsi="Calibri"/>
      <w:sz w:val="22"/>
      <w:szCs w:val="22"/>
    </w:rPr>
  </w:style>
  <w:style w:type="paragraph" w:styleId="826" w:customStyle="1">
    <w:name w:val="纯文本11"/>
    <w:basedOn w:val="665"/>
    <w:uiPriority w:val="0"/>
    <w:qFormat/>
    <w:rPr>
      <w:rFonts w:ascii="宋体" w:hAnsi="Courier New"/>
      <w:sz w:val="20"/>
      <w:szCs w:val="20"/>
    </w:rPr>
  </w:style>
  <w:style w:type="paragraph" w:styleId="827" w:customStyle="1">
    <w:name w:val="正文文本1"/>
    <w:basedOn w:val="828"/>
    <w:next w:val="829"/>
    <w:uiPriority w:val="0"/>
    <w:qFormat/>
    <w:pPr>
      <w:tabs>
        <w:tab w:val="left" w:pos="420" w:leader="none"/>
      </w:tabs>
    </w:pPr>
    <w:rPr>
      <w:rFonts w:eastAsia="黑体"/>
      <w:bCs/>
      <w:spacing w:val="20"/>
      <w:sz w:val="56"/>
    </w:rPr>
  </w:style>
  <w:style w:type="paragraph" w:styleId="828" w:customStyle="1">
    <w:name w:val="正文1"/>
    <w:basedOn w:val="710"/>
    <w:next w:val="827"/>
    <w:uiPriority w:val="0"/>
    <w:qFormat/>
    <w:pPr>
      <w:ind w:firstLine="432"/>
      <w:spacing w:line="360" w:lineRule="auto"/>
      <w:tabs>
        <w:tab w:val="left" w:pos="420" w:leader="none"/>
      </w:tabs>
    </w:pPr>
    <w:rPr>
      <w:rFonts w:ascii="宋体" w:hAnsi="宋体"/>
      <w:b/>
      <w:sz w:val="24"/>
      <w:szCs w:val="24"/>
    </w:rPr>
  </w:style>
  <w:style w:type="paragraph" w:styleId="829" w:customStyle="1">
    <w:name w:val="一级条标题"/>
    <w:basedOn w:val="823"/>
    <w:next w:val="830"/>
    <w:uiPriority w:val="0"/>
    <w:qFormat/>
    <w:pPr>
      <w:ind w:left="907" w:hanging="907"/>
      <w:spacing w:before="0" w:after="0"/>
      <w:tabs>
        <w:tab w:val="left" w:pos="907" w:leader="none"/>
      </w:tabs>
      <w:outlineLvl w:val="2"/>
    </w:pPr>
    <w:rPr>
      <w:rFonts w:hAnsi="宋体"/>
      <w:sz w:val="20"/>
    </w:rPr>
  </w:style>
  <w:style w:type="paragraph" w:styleId="830" w:customStyle="1">
    <w:name w:val="段"/>
    <w:basedOn w:val="710"/>
    <w:next w:val="665"/>
    <w:uiPriority w:val="0"/>
    <w:qFormat/>
    <w:pPr>
      <w:ind w:firstLine="200"/>
      <w:widowControl/>
    </w:pPr>
    <w:rPr>
      <w:rFonts w:ascii="宋体"/>
      <w:sz w:val="20"/>
      <w:szCs w:val="20"/>
    </w:rPr>
  </w:style>
  <w:style w:type="paragraph" w:styleId="831" w:customStyle="1">
    <w:name w:val="目录 61"/>
    <w:next w:val="665"/>
    <w:uiPriority w:val="39"/>
    <w:unhideWhenUsed/>
    <w:qFormat/>
    <w:pPr>
      <w:ind w:left="1417"/>
      <w:spacing w:after="57"/>
    </w:pPr>
    <w:rPr>
      <w:rFonts w:hint="default" w:ascii="Times New Roman" w:hAnsi="Times New Roman" w:eastAsia="宋体" w:cs="Times New Roman"/>
      <w:lang w:val="en-US" w:eastAsia="zh-CN" w:bidi="ar-SA"/>
    </w:rPr>
  </w:style>
  <w:style w:type="paragraph" w:styleId="832" w:customStyle="1">
    <w:name w:val="样式 正文文本缩进 + 首行缩进:  2 字符 行距: 1.5 倍行距"/>
    <w:basedOn w:val="712"/>
    <w:uiPriority w:val="0"/>
    <w:qFormat/>
    <w:pPr>
      <w:ind w:firstLine="645"/>
      <w:spacing w:before="156" w:after="120"/>
    </w:pPr>
    <w:rPr>
      <w:rFonts w:ascii="Calibri" w:hAnsi="Calibri"/>
      <w:sz w:val="28"/>
    </w:rPr>
  </w:style>
  <w:style w:type="paragraph" w:styleId="833" w:customStyle="1">
    <w:name w:val="目录 41"/>
    <w:next w:val="665"/>
    <w:uiPriority w:val="39"/>
    <w:unhideWhenUsed/>
    <w:qFormat/>
    <w:pPr>
      <w:ind w:left="850"/>
      <w:spacing w:after="57"/>
    </w:pPr>
    <w:rPr>
      <w:rFonts w:hint="default" w:ascii="Times New Roman" w:hAnsi="Times New Roman" w:eastAsia="宋体" w:cs="Times New Roman"/>
      <w:lang w:val="en-US" w:eastAsia="zh-CN" w:bidi="ar-SA"/>
    </w:rPr>
  </w:style>
  <w:style w:type="paragraph" w:styleId="834" w:customStyle="1">
    <w:name w:val="文本块12"/>
    <w:basedOn w:val="665"/>
    <w:uiPriority w:val="0"/>
    <w:qFormat/>
    <w:pPr>
      <w:ind w:left="268" w:right="-24" w:firstLine="473"/>
    </w:pPr>
    <w:rPr>
      <w:bCs/>
    </w:rPr>
  </w:style>
  <w:style w:type="paragraph" w:styleId="835" w:customStyle="1">
    <w:name w:val="无间隔"/>
    <w:uiPriority w:val="1"/>
    <w:qFormat/>
    <w:rPr>
      <w:rFonts w:hint="default" w:ascii="Times New Roman" w:hAnsi="Times New Roman" w:eastAsia="宋体" w:cs="Times New Roman"/>
      <w:lang w:val="en-US" w:eastAsia="zh-CN" w:bidi="ar-SA"/>
    </w:rPr>
  </w:style>
  <w:style w:type="paragraph" w:styleId="836" w:customStyle="1">
    <w:name w:val="标题 41"/>
    <w:basedOn w:val="710"/>
    <w:next w:val="713"/>
    <w:uiPriority w:val="0"/>
    <w:qFormat/>
    <w:pPr>
      <w:keepLines/>
      <w:keepNext/>
      <w:spacing w:before="280" w:after="290" w:line="376" w:lineRule="auto"/>
      <w:outlineLvl w:val="3"/>
    </w:pPr>
    <w:rPr>
      <w:rFonts w:ascii="Cambria" w:hAnsi="Cambria"/>
      <w:b/>
      <w:bCs/>
      <w:sz w:val="28"/>
      <w:szCs w:val="28"/>
    </w:rPr>
  </w:style>
  <w:style w:type="paragraph" w:styleId="83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38" w:customStyle="1">
    <w:name w:val="目录 21"/>
    <w:basedOn w:val="665"/>
    <w:next w:val="665"/>
    <w:uiPriority w:val="39"/>
    <w:unhideWhenUsed/>
    <w:qFormat/>
    <w:pPr>
      <w:ind w:left="283" w:right="0" w:firstLine="0"/>
      <w:spacing w:after="57"/>
    </w:pPr>
    <w:rPr>
      <w:rFonts w:ascii="Times New Roman" w:hAnsi="Times New Roman" w:eastAsia="宋体" w:cs="Times New Roman"/>
    </w:rPr>
  </w:style>
  <w:style w:type="paragraph" w:styleId="839" w:customStyle="1">
    <w:name w:val="寄信人地址1"/>
    <w:basedOn w:val="710"/>
    <w:uiPriority w:val="0"/>
    <w:qFormat/>
    <w:rPr>
      <w:rFonts w:ascii="Arial" w:hAnsi="Arial"/>
    </w:rPr>
  </w:style>
  <w:style w:type="paragraph" w:styleId="840" w:customStyle="1">
    <w:name w:val="目录 71"/>
    <w:next w:val="665"/>
    <w:uiPriority w:val="39"/>
    <w:unhideWhenUsed/>
    <w:qFormat/>
    <w:pPr>
      <w:ind w:left="1701"/>
      <w:spacing w:after="57"/>
    </w:pPr>
    <w:rPr>
      <w:rFonts w:hint="default" w:ascii="Times New Roman" w:hAnsi="Times New Roman" w:eastAsia="宋体" w:cs="Times New Roman"/>
      <w:lang w:val="en-US" w:eastAsia="zh-CN" w:bidi="ar-SA"/>
    </w:rPr>
  </w:style>
  <w:style w:type="paragraph" w:styleId="841" w:customStyle="1">
    <w:name w:val="标题1"/>
    <w:basedOn w:val="710"/>
    <w:next w:val="710"/>
    <w:uiPriority w:val="0"/>
    <w:qFormat/>
    <w:pPr>
      <w:jc w:val="center"/>
      <w:spacing w:before="240" w:after="60"/>
      <w:outlineLvl w:val="0"/>
    </w:pPr>
    <w:rPr>
      <w:rFonts w:ascii="Cambria" w:hAnsi="Cambria" w:eastAsia="宋体"/>
      <w:b/>
      <w:bCs/>
      <w:sz w:val="32"/>
      <w:szCs w:val="32"/>
    </w:rPr>
  </w:style>
  <w:style w:type="paragraph" w:styleId="842" w:customStyle="1">
    <w:name w:val="正文文本缩进 211"/>
    <w:basedOn w:val="665"/>
    <w:uiPriority w:val="99"/>
    <w:unhideWhenUsed/>
    <w:qFormat/>
    <w:pPr>
      <w:ind w:left="420"/>
      <w:spacing w:after="120" w:line="480" w:lineRule="auto"/>
    </w:pPr>
  </w:style>
  <w:style w:type="paragraph" w:styleId="843" w:customStyle="1">
    <w:name w:val="Table Paragraph"/>
    <w:basedOn w:val="710"/>
    <w:uiPriority w:val="0"/>
    <w:qFormat/>
    <w:pPr>
      <w:jc w:val="left"/>
    </w:pPr>
    <w:rPr>
      <w:rFonts w:ascii="仿宋" w:hAnsi="仿宋" w:eastAsia="仿宋"/>
      <w:sz w:val="22"/>
      <w:szCs w:val="22"/>
      <w:lang w:val="zh-CN" w:bidi="zh-CN"/>
    </w:rPr>
  </w:style>
  <w:style w:type="paragraph" w:styleId="844" w:customStyle="1">
    <w:name w:val="列表 2111"/>
    <w:basedOn w:val="665"/>
    <w:uiPriority w:val="0"/>
    <w:qFormat/>
    <w:pPr>
      <w:ind w:left="100" w:hanging="200"/>
    </w:pPr>
  </w:style>
  <w:style w:type="paragraph" w:styleId="845" w:customStyle="1">
    <w:name w:val="列表 21"/>
    <w:basedOn w:val="710"/>
    <w:uiPriority w:val="0"/>
    <w:qFormat/>
    <w:pPr>
      <w:ind w:left="100" w:hanging="200"/>
    </w:pPr>
  </w:style>
  <w:style w:type="paragraph" w:styleId="846" w:customStyle="1">
    <w:name w:val="正文121"/>
    <w:next w:val="847"/>
    <w:uiPriority w:val="0"/>
    <w:qFormat/>
    <w:rPr>
      <w:rFonts w:hint="default" w:ascii="Times New Roman" w:hAnsi="Times New Roman" w:eastAsia="宋体" w:cs="Times New Roman"/>
      <w:lang w:val="en-US" w:eastAsia="zh-CN" w:bidi="ar-SA"/>
    </w:rPr>
  </w:style>
  <w:style w:type="paragraph" w:styleId="847" w:customStyle="1">
    <w:name w:val="页脚11"/>
    <w:basedOn w:val="846"/>
    <w:uiPriority w:val="0"/>
    <w:qFormat/>
    <w:pPr>
      <w:tabs>
        <w:tab w:val="center" w:pos="7143" w:leader="none"/>
        <w:tab w:val="right" w:pos="14287" w:leader="none"/>
      </w:tabs>
    </w:pPr>
    <w:rPr>
      <w:lang w:val="en-US" w:eastAsia="zh-CN" w:bidi="ar-SA"/>
    </w:rPr>
  </w:style>
  <w:style w:type="paragraph" w:styleId="848" w:customStyle="1">
    <w:name w:val="题注1"/>
    <w:next w:val="66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49" w:customStyle="1">
    <w:name w:val="正文文本2"/>
    <w:basedOn w:val="665"/>
    <w:next w:val="850"/>
    <w:uiPriority w:val="0"/>
    <w:qFormat/>
    <w:rPr>
      <w:rFonts w:ascii="金山简黑体" w:hAnsi="Courier New" w:eastAsia="金山简黑体"/>
      <w:b/>
      <w:spacing w:val="-8"/>
      <w:sz w:val="44"/>
      <w:szCs w:val="20"/>
    </w:rPr>
  </w:style>
  <w:style w:type="paragraph" w:styleId="850" w:customStyle="1">
    <w:name w:val="正文文本 21"/>
    <w:basedOn w:val="665"/>
    <w:next w:val="851"/>
    <w:uiPriority w:val="99"/>
    <w:semiHidden/>
    <w:unhideWhenUsed/>
    <w:qFormat/>
    <w:pPr>
      <w:spacing w:after="120" w:line="480" w:lineRule="auto"/>
    </w:pPr>
  </w:style>
  <w:style w:type="paragraph" w:styleId="851" w:customStyle="1">
    <w:name w:val="默认段落字体 Para Char Char Char Char Char Char Char"/>
    <w:basedOn w:val="710"/>
    <w:next w:val="852"/>
    <w:uiPriority w:val="0"/>
    <w:qFormat/>
    <w:rPr>
      <w:rFonts w:ascii="Tahoma" w:hAnsi="Tahoma" w:eastAsia="宋体"/>
      <w:sz w:val="24"/>
      <w:szCs w:val="20"/>
    </w:rPr>
  </w:style>
  <w:style w:type="paragraph" w:styleId="852" w:customStyle="1">
    <w:name w:val="样式 首行缩进:  2 字符"/>
    <w:basedOn w:val="710"/>
    <w:next w:val="853"/>
    <w:uiPriority w:val="0"/>
    <w:qFormat/>
    <w:pPr>
      <w:ind w:firstLine="200"/>
      <w:spacing w:line="400" w:lineRule="exact"/>
    </w:pPr>
    <w:rPr>
      <w:rFonts w:ascii="Calibri" w:hAnsi="Calibri"/>
      <w:sz w:val="24"/>
      <w:szCs w:val="24"/>
    </w:rPr>
  </w:style>
  <w:style w:type="paragraph" w:styleId="853" w:customStyle="1">
    <w:name w:val="样式 段后: 0.25 行"/>
    <w:basedOn w:val="665"/>
    <w:next w:val="854"/>
    <w:uiPriority w:val="0"/>
    <w:qFormat/>
    <w:pPr>
      <w:ind w:left="420" w:firstLine="5796"/>
      <w:spacing w:before="0" w:after="0" w:line="300" w:lineRule="auto"/>
      <w:widowControl/>
    </w:pPr>
  </w:style>
  <w:style w:type="paragraph" w:styleId="854" w:customStyle="1">
    <w:name w:val="正文 New New New New New New New New New New New New New New"/>
    <w:next w:val="855"/>
    <w:uiPriority w:val="0"/>
    <w:qFormat/>
    <w:pPr>
      <w:ind w:firstLine="2048"/>
      <w:jc w:val="both"/>
      <w:widowControl w:val="off"/>
    </w:pPr>
    <w:rPr>
      <w:rFonts w:hint="default" w:ascii="Calibri" w:hAnsi="Calibri" w:eastAsia="宋体" w:cs="Times New Roman"/>
      <w:lang w:val="en-US" w:eastAsia="zh-CN" w:bidi="ar-SA"/>
    </w:rPr>
  </w:style>
  <w:style w:type="paragraph" w:styleId="855" w:customStyle="1">
    <w:name w:val="目录 91"/>
    <w:basedOn w:val="665"/>
    <w:next w:val="665"/>
    <w:uiPriority w:val="39"/>
    <w:unhideWhenUsed/>
    <w:qFormat/>
    <w:pPr>
      <w:ind w:left="2268" w:right="0" w:firstLine="0"/>
      <w:spacing w:after="57"/>
    </w:pPr>
    <w:rPr>
      <w:rFonts w:ascii="Times New Roman" w:hAnsi="Times New Roman" w:eastAsia="宋体" w:cs="Times New Roman"/>
    </w:rPr>
  </w:style>
  <w:style w:type="paragraph" w:styleId="856" w:customStyle="1">
    <w:name w:val="正文首行缩进 211"/>
    <w:basedOn w:val="665"/>
    <w:next w:val="665"/>
    <w:uiPriority w:val="0"/>
    <w:qFormat/>
    <w:pPr>
      <w:ind w:firstLine="420"/>
    </w:pPr>
    <w:rPr>
      <w:szCs w:val="20"/>
    </w:rPr>
  </w:style>
  <w:style w:type="paragraph" w:styleId="857" w:customStyle="1">
    <w:name w:val="目录 81"/>
    <w:next w:val="665"/>
    <w:uiPriority w:val="39"/>
    <w:unhideWhenUsed/>
    <w:qFormat/>
    <w:pPr>
      <w:ind w:left="1984"/>
      <w:spacing w:after="57"/>
    </w:pPr>
    <w:rPr>
      <w:rFonts w:hint="default" w:ascii="Times New Roman" w:hAnsi="Times New Roman" w:eastAsia="宋体" w:cs="Times New Roman"/>
      <w:lang w:val="en-US" w:eastAsia="zh-CN" w:bidi="ar-SA"/>
    </w:rPr>
  </w:style>
  <w:style w:type="paragraph" w:styleId="858" w:customStyle="1">
    <w:name w:val="正文文本缩进2"/>
    <w:basedOn w:val="665"/>
    <w:next w:val="859"/>
    <w:uiPriority w:val="0"/>
    <w:qFormat/>
    <w:pPr>
      <w:ind w:left="420"/>
      <w:spacing w:after="120" w:afterAutospacing="0"/>
    </w:pPr>
  </w:style>
  <w:style w:type="paragraph" w:styleId="859" w:customStyle="1">
    <w:name w:val="寄信人地址2"/>
    <w:basedOn w:val="665"/>
    <w:uiPriority w:val="99"/>
    <w:unhideWhenUsed/>
    <w:qFormat/>
    <w:rPr>
      <w:rFonts w:ascii="Arial" w:hAnsi="Arial"/>
    </w:rPr>
  </w:style>
  <w:style w:type="paragraph" w:styleId="860" w:customStyle="1">
    <w:name w:val="_Style 49"/>
    <w:basedOn w:val="665"/>
    <w:next w:val="826"/>
    <w:uiPriority w:val="0"/>
    <w:qFormat/>
    <w:rPr>
      <w:rFonts w:ascii="宋体" w:hAnsi="Courier New" w:cs="宋体"/>
      <w:sz w:val="24"/>
    </w:rPr>
  </w:style>
  <w:style w:type="paragraph" w:styleId="861" w:customStyle="1">
    <w:name w:val="表格文字"/>
    <w:basedOn w:val="710"/>
    <w:next w:val="821"/>
    <w:uiPriority w:val="0"/>
    <w:qFormat/>
    <w:pPr>
      <w:jc w:val="left"/>
    </w:pPr>
    <w:rPr>
      <w:bCs/>
      <w:spacing w:val="10"/>
      <w:sz w:val="20"/>
      <w:szCs w:val="20"/>
    </w:rPr>
  </w:style>
  <w:style w:type="paragraph" w:styleId="862" w:customStyle="1">
    <w:name w:val="列出段落"/>
    <w:basedOn w:val="665"/>
    <w:uiPriority w:val="34"/>
    <w:qFormat/>
    <w:pPr>
      <w:contextualSpacing/>
      <w:ind w:left="720"/>
    </w:pPr>
    <w:rPr>
      <w:rFonts w:ascii="Times New Roman" w:hAnsi="Times New Roman" w:eastAsia="宋体" w:cs="Times New Roman"/>
    </w:rPr>
  </w:style>
  <w:style w:type="paragraph" w:styleId="863" w:customStyle="1">
    <w:name w:val="表格3"/>
    <w:basedOn w:val="710"/>
    <w:uiPriority w:val="0"/>
    <w:qFormat/>
    <w:pPr>
      <w:jc w:val="center"/>
    </w:pPr>
    <w:rPr>
      <w:rFonts w:ascii="Times New Roman" w:hAnsi="Times New Roman" w:eastAsia="宋体"/>
    </w:rPr>
  </w:style>
  <w:style w:type="paragraph" w:styleId="864" w:customStyle="1">
    <w:name w:val="首行缩进"/>
    <w:basedOn w:val="710"/>
    <w:next w:val="710"/>
    <w:uiPriority w:val="0"/>
    <w:qFormat/>
    <w:pPr>
      <w:ind w:firstLine="480"/>
      <w:spacing w:line="360" w:lineRule="auto"/>
    </w:pPr>
    <w:rPr>
      <w:rFonts w:ascii="宋体" w:hAnsi="宋体"/>
      <w:sz w:val="24"/>
    </w:rPr>
  </w:style>
  <w:style w:type="paragraph" w:styleId="865" w:customStyle="1">
    <w:name w:val="目录 11"/>
    <w:next w:val="665"/>
    <w:uiPriority w:val="39"/>
    <w:unhideWhenUsed/>
    <w:qFormat/>
    <w:pPr>
      <w:spacing w:after="57"/>
    </w:pPr>
    <w:rPr>
      <w:rFonts w:hint="default" w:ascii="Times New Roman" w:hAnsi="Times New Roman" w:eastAsia="宋体" w:cs="Times New Roman"/>
      <w:lang w:val="en-US" w:eastAsia="zh-CN" w:bidi="ar-SA"/>
    </w:rPr>
  </w:style>
  <w:style w:type="paragraph" w:styleId="866" w:customStyle="1">
    <w:name w:val="目录 31"/>
    <w:next w:val="665"/>
    <w:uiPriority w:val="39"/>
    <w:unhideWhenUsed/>
    <w:qFormat/>
    <w:pPr>
      <w:ind w:left="567"/>
      <w:spacing w:after="57"/>
    </w:pPr>
    <w:rPr>
      <w:rFonts w:hint="default" w:ascii="Times New Roman" w:hAnsi="Times New Roman" w:eastAsia="宋体" w:cs="Times New Roman"/>
      <w:lang w:val="en-US" w:eastAsia="zh-CN" w:bidi="ar-SA"/>
    </w:rPr>
  </w:style>
  <w:style w:type="paragraph" w:styleId="867" w:customStyle="1">
    <w:name w:val="批注文字2"/>
    <w:basedOn w:val="665"/>
    <w:uiPriority w:val="0"/>
    <w:unhideWhenUsed/>
    <w:qFormat/>
    <w:pPr>
      <w:jc w:val="left"/>
    </w:pPr>
    <w:rPr>
      <w:rFonts w:ascii="Calibri" w:hAnsi="Calibri" w:cs="Times New Roman"/>
      <w:sz w:val="22"/>
      <w:szCs w:val="22"/>
    </w:rPr>
  </w:style>
  <w:style w:type="paragraph" w:styleId="868" w:customStyle="1">
    <w:name w:val="+正文"/>
    <w:basedOn w:val="710"/>
    <w:uiPriority w:val="0"/>
    <w:qFormat/>
    <w:pPr>
      <w:ind w:firstLine="200"/>
      <w:jc w:val="left"/>
      <w:spacing w:line="500" w:lineRule="exact"/>
    </w:pPr>
    <w:rPr>
      <w:rFonts w:ascii="Times New Roman" w:hAnsi="Times New Roman" w:eastAsia="宋体"/>
      <w:sz w:val="24"/>
      <w:szCs w:val="28"/>
    </w:rPr>
  </w:style>
  <w:style w:type="paragraph" w:styleId="869" w:customStyle="1">
    <w:name w:val="正文12"/>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Char"/>
    <w:basedOn w:val="710"/>
    <w:uiPriority w:val="0"/>
    <w:qFormat/>
    <w:pPr>
      <w:tabs>
        <w:tab w:val="left" w:pos="360" w:leader="none"/>
      </w:tabs>
    </w:pPr>
    <w:rPr>
      <w:rFonts w:ascii="Times New Roman" w:hAnsi="Times New Roman" w:eastAsia="宋体"/>
      <w:sz w:val="24"/>
    </w:rPr>
  </w:style>
  <w:style w:type="paragraph" w:styleId="871" w:customStyle="1">
    <w:name w:val="普通(网站)11"/>
    <w:basedOn w:val="665"/>
    <w:uiPriority w:val="99"/>
    <w:unhideWhenUsed/>
    <w:qFormat/>
    <w:rPr>
      <w:sz w:val="24"/>
    </w:rPr>
  </w:style>
  <w:style w:type="paragraph" w:styleId="872" w:customStyle="1">
    <w:name w:val="标题 211"/>
    <w:basedOn w:val="873"/>
    <w:next w:val="87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73" w:customStyle="1">
    <w:name w:val="正文1111"/>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customStyle="1">
    <w:name w:val="列表 211"/>
    <w:basedOn w:val="819"/>
    <w:uiPriority w:val="0"/>
    <w:qFormat/>
    <w:pPr>
      <w:ind w:left="100" w:hanging="200"/>
    </w:pPr>
  </w:style>
  <w:style w:type="paragraph" w:styleId="875" w:customStyle="1">
    <w:name w:val="文本块11"/>
    <w:basedOn w:val="873"/>
    <w:uiPriority w:val="0"/>
    <w:qFormat/>
    <w:pPr>
      <w:ind w:left="567" w:right="454" w:firstLine="498"/>
      <w:jc w:val="left"/>
      <w:widowControl/>
    </w:pPr>
    <w:rPr>
      <w:rFonts w:ascii="仿宋_GB2312" w:eastAsia="仿宋_GB2312"/>
      <w:sz w:val="30"/>
      <w:szCs w:val="20"/>
    </w:rPr>
  </w:style>
  <w:style w:type="paragraph" w:styleId="876" w:customStyle="1">
    <w:name w:val="正文文本缩进 21"/>
    <w:basedOn w:val="710"/>
    <w:uiPriority w:val="0"/>
    <w:qFormat/>
    <w:pPr>
      <w:ind w:left="630" w:firstLine="645"/>
    </w:pPr>
    <w:rPr>
      <w:rFonts w:ascii="Arial" w:hAnsi="Arial" w:eastAsia="仿宋_GB2312"/>
      <w:sz w:val="32"/>
      <w:szCs w:val="32"/>
    </w:rPr>
  </w:style>
  <w:style w:type="paragraph" w:styleId="877" w:customStyle="1">
    <w:name w:val="样式"/>
    <w:basedOn w:val="710"/>
    <w:uiPriority w:val="0"/>
    <w:qFormat/>
    <w:pPr>
      <w:jc w:val="left"/>
    </w:pPr>
    <w:rPr>
      <w:rFonts w:ascii="宋体" w:hAnsi="宋体"/>
      <w:sz w:val="24"/>
    </w:rPr>
  </w:style>
  <w:style w:type="paragraph" w:styleId="878" w:customStyle="1">
    <w:name w:val="标题 31"/>
    <w:basedOn w:val="710"/>
    <w:next w:val="665"/>
    <w:uiPriority w:val="0"/>
    <w:qFormat/>
    <w:pPr>
      <w:ind w:left="50" w:right="31"/>
      <w:jc w:val="center"/>
      <w:spacing w:before="39"/>
      <w:outlineLvl w:val="2"/>
    </w:pPr>
    <w:rPr>
      <w:sz w:val="30"/>
      <w:szCs w:val="30"/>
    </w:rPr>
  </w:style>
  <w:style w:type="paragraph" w:styleId="879"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880" w:customStyle="1">
    <w:name w:val="文本块1"/>
    <w:basedOn w:val="710"/>
    <w:uiPriority w:val="0"/>
    <w:qFormat/>
    <w:pPr>
      <w:ind w:left="256" w:right="6" w:firstLine="624"/>
    </w:pPr>
    <w:rPr>
      <w:rFonts w:ascii="Times New Roman" w:hAnsi="Times New Roman" w:eastAsia="仿宋_GB2312"/>
      <w:sz w:val="28"/>
      <w:szCs w:val="20"/>
    </w:rPr>
  </w:style>
  <w:style w:type="paragraph" w:styleId="881" w:customStyle="1">
    <w:name w:val="普通(网站)1"/>
    <w:basedOn w:val="710"/>
    <w:uiPriority w:val="0"/>
    <w:qFormat/>
    <w:pPr>
      <w:jc w:val="left"/>
      <w:spacing w:before="100" w:beforeAutospacing="1" w:after="100" w:afterAutospacing="1"/>
      <w:widowControl/>
    </w:pPr>
    <w:rPr>
      <w:rFonts w:ascii="宋体" w:hAnsi="宋体" w:eastAsia="宋体"/>
      <w:sz w:val="24"/>
    </w:rPr>
  </w:style>
  <w:style w:type="paragraph" w:styleId="882" w:customStyle="1">
    <w:name w:val="[基本段落]"/>
    <w:basedOn w:val="710"/>
    <w:uiPriority w:val="0"/>
    <w:qFormat/>
    <w:pPr>
      <w:spacing w:line="288" w:lineRule="auto"/>
    </w:pPr>
    <w:rPr>
      <w:rFonts w:ascii="宋体"/>
      <w:color w:val="000000"/>
      <w:sz w:val="24"/>
      <w:szCs w:val="24"/>
      <w:lang w:val="zh-CN"/>
    </w:rPr>
  </w:style>
  <w:style w:type="paragraph" w:styleId="883" w:customStyle="1">
    <w:name w:val="表格文本"/>
    <w:basedOn w:val="710"/>
    <w:uiPriority w:val="0"/>
    <w:qFormat/>
    <w:pPr>
      <w:jc w:val="center"/>
    </w:pPr>
    <w:rPr>
      <w:rFonts w:ascii="宋体" w:hAnsi="宋体"/>
      <w:bCs/>
      <w:sz w:val="21"/>
      <w:szCs w:val="21"/>
    </w:rPr>
  </w:style>
  <w:style w:type="paragraph" w:styleId="884" w:customStyle="1">
    <w:name w:val="Style1"/>
    <w:basedOn w:val="665"/>
    <w:uiPriority w:val="0"/>
    <w:qFormat/>
    <w:pPr>
      <w:spacing w:after="120"/>
      <w:widowControl/>
      <w:tabs>
        <w:tab w:val="left" w:pos="-720" w:leader="none"/>
      </w:tabs>
    </w:pPr>
    <w:rPr>
      <w:spacing w:val="-3"/>
      <w:sz w:val="24"/>
      <w:szCs w:val="20"/>
      <w:lang w:val="en-AU" w:eastAsia="en-US"/>
    </w:rPr>
  </w:style>
  <w:style w:type="table" w:styleId="885" w:customStyle="1">
    <w:name w:val="网格型11"/>
    <w:uiPriority w:val="59"/>
    <w:qFormat/>
    <w:rPr>
      <w:lang w:val="en-US" w:eastAsia="zh-CN" w:bidi="ar-SA"/>
    </w:rPr>
    <w:tblPr/>
  </w:style>
  <w:style w:type="table" w:styleId="886" w:customStyle="1">
    <w:name w:val="Bordered &amp; Lined - Accent"/>
    <w:uiPriority w:val="99"/>
    <w:qFormat/>
    <w:rPr>
      <w:color w:val="404040"/>
      <w:lang w:val="en-US" w:eastAsia="zh-CN" w:bidi="ar-SA"/>
    </w:rPr>
    <w:tblPr/>
  </w:style>
  <w:style w:type="table" w:styleId="887" w:customStyle="1">
    <w:name w:val="List Table 2 - Accent 3"/>
    <w:uiPriority w:val="99"/>
    <w:qFormat/>
    <w:rPr>
      <w:lang w:val="en-US" w:eastAsia="zh-CN" w:bidi="ar-SA"/>
    </w:rPr>
    <w:tblPr/>
  </w:style>
  <w:style w:type="table" w:styleId="888" w:customStyle="1">
    <w:name w:val="Grid Table 7 Colorful - Accent 3"/>
    <w:uiPriority w:val="99"/>
    <w:qFormat/>
    <w:rPr>
      <w:lang w:val="en-US" w:eastAsia="zh-CN" w:bidi="ar-SA"/>
    </w:rPr>
    <w:tblPr/>
  </w:style>
  <w:style w:type="table" w:styleId="889" w:customStyle="1">
    <w:name w:val="List Table 2"/>
    <w:uiPriority w:val="99"/>
    <w:qFormat/>
    <w:rPr>
      <w:lang w:val="en-US" w:eastAsia="zh-CN" w:bidi="ar-SA"/>
    </w:rPr>
    <w:tblPr/>
  </w:style>
  <w:style w:type="table" w:styleId="890" w:customStyle="1">
    <w:name w:val="Grid Table 4 - Accent 2"/>
    <w:uiPriority w:val="59"/>
    <w:qFormat/>
    <w:rPr>
      <w:lang w:val="en-US" w:eastAsia="zh-CN" w:bidi="ar-SA"/>
    </w:rPr>
    <w:tblPr/>
  </w:style>
  <w:style w:type="table" w:styleId="891" w:customStyle="1">
    <w:name w:val="List Table 4 - Accent 1"/>
    <w:uiPriority w:val="99"/>
    <w:qFormat/>
    <w:rPr>
      <w:lang w:val="en-US" w:eastAsia="zh-CN" w:bidi="ar-SA"/>
    </w:rPr>
    <w:tblPr/>
  </w:style>
  <w:style w:type="table" w:styleId="892" w:customStyle="1">
    <w:name w:val="List Table 6 Colorful - Accent 6"/>
    <w:uiPriority w:val="99"/>
    <w:qFormat/>
    <w:rPr>
      <w:lang w:val="en-US" w:eastAsia="zh-CN" w:bidi="ar-SA"/>
    </w:rPr>
    <w:tblPr/>
  </w:style>
  <w:style w:type="table" w:styleId="893" w:customStyle="1">
    <w:name w:val="Grid Table 2"/>
    <w:uiPriority w:val="99"/>
    <w:qFormat/>
    <w:rPr>
      <w:lang w:val="en-US" w:eastAsia="zh-CN" w:bidi="ar-SA"/>
    </w:rPr>
    <w:tblPr/>
  </w:style>
  <w:style w:type="table" w:styleId="894" w:customStyle="1">
    <w:name w:val="Lined - Accent 2"/>
    <w:uiPriority w:val="99"/>
    <w:qFormat/>
    <w:rPr>
      <w:color w:val="404040"/>
      <w:lang w:val="en-US" w:eastAsia="zh-CN" w:bidi="ar-SA"/>
    </w:rPr>
    <w:tblPr/>
  </w:style>
  <w:style w:type="table" w:styleId="895" w:customStyle="1">
    <w:name w:val="List Table 7 Colorful - Accent 1"/>
    <w:uiPriority w:val="99"/>
    <w:qFormat/>
    <w:rPr>
      <w:lang w:val="en-US" w:eastAsia="zh-CN" w:bidi="ar-SA"/>
    </w:rPr>
    <w:tblPr/>
  </w:style>
  <w:style w:type="table" w:styleId="896" w:customStyle="1">
    <w:name w:val="Plain Table 3"/>
    <w:uiPriority w:val="99"/>
    <w:qFormat/>
    <w:rPr>
      <w:lang w:val="en-US" w:eastAsia="zh-CN" w:bidi="ar-SA"/>
    </w:rPr>
    <w:tblPr/>
  </w:style>
  <w:style w:type="table" w:styleId="897" w:customStyle="1">
    <w:name w:val="List Table 1 Light - Accent 2"/>
    <w:uiPriority w:val="99"/>
    <w:qFormat/>
    <w:rPr>
      <w:lang w:val="en-US" w:eastAsia="zh-CN" w:bidi="ar-SA"/>
    </w:rPr>
    <w:tblPr/>
  </w:style>
  <w:style w:type="table" w:styleId="898" w:customStyle="1">
    <w:name w:val="List Table 3 - Accent 6"/>
    <w:uiPriority w:val="99"/>
    <w:qFormat/>
    <w:rPr>
      <w:lang w:val="en-US" w:eastAsia="zh-CN" w:bidi="ar-SA"/>
    </w:rPr>
    <w:tblPr/>
  </w:style>
  <w:style w:type="table" w:styleId="899" w:customStyle="1">
    <w:name w:val="List Table 2 - Accent 5"/>
    <w:uiPriority w:val="99"/>
    <w:qFormat/>
    <w:rPr>
      <w:lang w:val="en-US" w:eastAsia="zh-CN" w:bidi="ar-SA"/>
    </w:rPr>
    <w:tblPr/>
  </w:style>
  <w:style w:type="table" w:styleId="900" w:customStyle="1">
    <w:name w:val="List Table 2 - Accent 1"/>
    <w:uiPriority w:val="99"/>
    <w:qFormat/>
    <w:rPr>
      <w:lang w:val="en-US" w:eastAsia="zh-CN" w:bidi="ar-SA"/>
    </w:rPr>
    <w:tblPr/>
  </w:style>
  <w:style w:type="table" w:styleId="901" w:customStyle="1">
    <w:name w:val="Grid Table 4"/>
    <w:uiPriority w:val="59"/>
    <w:qFormat/>
    <w:rPr>
      <w:lang w:val="en-US" w:eastAsia="zh-CN" w:bidi="ar-SA"/>
    </w:rPr>
    <w:tblPr/>
  </w:style>
  <w:style w:type="table" w:styleId="902" w:customStyle="1">
    <w:name w:val="Grid Table 3 - Accent 6"/>
    <w:uiPriority w:val="99"/>
    <w:qFormat/>
    <w:rPr>
      <w:lang w:val="en-US" w:eastAsia="zh-CN" w:bidi="ar-SA"/>
    </w:rPr>
    <w:tblPr/>
  </w:style>
  <w:style w:type="table" w:styleId="903" w:customStyle="1">
    <w:name w:val="Plain Table 4"/>
    <w:uiPriority w:val="99"/>
    <w:qFormat/>
    <w:rPr>
      <w:lang w:val="en-US" w:eastAsia="zh-CN" w:bidi="ar-SA"/>
    </w:rPr>
    <w:tblPr/>
  </w:style>
  <w:style w:type="table" w:styleId="904" w:customStyle="1">
    <w:name w:val="List Table 5 Dark"/>
    <w:uiPriority w:val="99"/>
    <w:qFormat/>
    <w:rPr>
      <w:lang w:val="en-US" w:eastAsia="zh-CN" w:bidi="ar-SA"/>
    </w:rPr>
    <w:tblPr/>
  </w:style>
  <w:style w:type="table" w:styleId="905" w:customStyle="1">
    <w:name w:val="Bordered &amp; Lined - Accent 2"/>
    <w:uiPriority w:val="99"/>
    <w:qFormat/>
    <w:rPr>
      <w:color w:val="404040"/>
      <w:lang w:val="en-US" w:eastAsia="zh-CN" w:bidi="ar-SA"/>
    </w:rPr>
    <w:tblPr/>
  </w:style>
  <w:style w:type="table" w:styleId="906" w:customStyle="1">
    <w:name w:val="List Table 5 Dark - Accent 2"/>
    <w:uiPriority w:val="99"/>
    <w:qFormat/>
    <w:rPr>
      <w:lang w:val="en-US" w:eastAsia="zh-CN" w:bidi="ar-SA"/>
    </w:rPr>
    <w:tblPr/>
  </w:style>
  <w:style w:type="table" w:styleId="907" w:customStyle="1">
    <w:name w:val="List Table 5 Dark - Accent 3"/>
    <w:uiPriority w:val="99"/>
    <w:qFormat/>
    <w:rPr>
      <w:lang w:val="en-US" w:eastAsia="zh-CN" w:bidi="ar-SA"/>
    </w:rPr>
    <w:tblPr/>
  </w:style>
  <w:style w:type="table" w:styleId="908" w:customStyle="1">
    <w:name w:val="List Table 1 Light"/>
    <w:uiPriority w:val="99"/>
    <w:qFormat/>
    <w:rPr>
      <w:lang w:val="en-US" w:eastAsia="zh-CN" w:bidi="ar-SA"/>
    </w:rPr>
    <w:tblPr/>
  </w:style>
  <w:style w:type="table" w:styleId="909" w:customStyle="1">
    <w:name w:val="List Table 2 - Accent 2"/>
    <w:uiPriority w:val="99"/>
    <w:qFormat/>
    <w:rPr>
      <w:lang w:val="en-US" w:eastAsia="zh-CN" w:bidi="ar-SA"/>
    </w:rPr>
    <w:tblPr/>
  </w:style>
  <w:style w:type="table" w:styleId="910" w:customStyle="1">
    <w:name w:val="Grid Table 4 - Accent 3"/>
    <w:uiPriority w:val="59"/>
    <w:qFormat/>
    <w:rPr>
      <w:lang w:val="en-US" w:eastAsia="zh-CN" w:bidi="ar-SA"/>
    </w:rPr>
    <w:tblPr/>
  </w:style>
  <w:style w:type="table" w:styleId="911" w:customStyle="1">
    <w:name w:val="Grid Table 6 Colorful - Accent 3"/>
    <w:uiPriority w:val="99"/>
    <w:qFormat/>
    <w:rPr>
      <w:lang w:val="en-US" w:eastAsia="zh-CN" w:bidi="ar-SA"/>
    </w:rPr>
    <w:tblPr/>
  </w:style>
  <w:style w:type="table" w:styleId="912" w:customStyle="1">
    <w:name w:val="Grid Table 7 Colorful - Accent 5"/>
    <w:uiPriority w:val="99"/>
    <w:qFormat/>
    <w:rPr>
      <w:lang w:val="en-US" w:eastAsia="zh-CN" w:bidi="ar-SA"/>
    </w:rPr>
    <w:tblPr/>
  </w:style>
  <w:style w:type="table" w:styleId="913" w:customStyle="1">
    <w:name w:val="List Table 1 Light - Accent 5"/>
    <w:uiPriority w:val="99"/>
    <w:qFormat/>
    <w:rPr>
      <w:lang w:val="en-US" w:eastAsia="zh-CN" w:bidi="ar-SA"/>
    </w:rPr>
    <w:tblPr/>
  </w:style>
  <w:style w:type="table" w:styleId="914" w:customStyle="1">
    <w:name w:val="Plain Table 2"/>
    <w:uiPriority w:val="59"/>
    <w:qFormat/>
    <w:rPr>
      <w:lang w:val="en-US" w:eastAsia="zh-CN" w:bidi="ar-SA"/>
    </w:rPr>
    <w:tblPr/>
  </w:style>
  <w:style w:type="table" w:styleId="915" w:customStyle="1">
    <w:name w:val="List Table 6 Colorful - Accent 5"/>
    <w:uiPriority w:val="99"/>
    <w:qFormat/>
    <w:rPr>
      <w:lang w:val="en-US" w:eastAsia="zh-CN" w:bidi="ar-SA"/>
    </w:rPr>
    <w:tblPr/>
  </w:style>
  <w:style w:type="table" w:styleId="916" w:customStyle="1">
    <w:name w:val="Grid Table 7 Colorful - Accent 6"/>
    <w:uiPriority w:val="99"/>
    <w:qFormat/>
    <w:rPr>
      <w:lang w:val="en-US" w:eastAsia="zh-CN" w:bidi="ar-SA"/>
    </w:rPr>
    <w:tblPr/>
  </w:style>
  <w:style w:type="table" w:styleId="917" w:customStyle="1">
    <w:name w:val="Grid Table 7 Colorful - Accent 4"/>
    <w:uiPriority w:val="99"/>
    <w:qFormat/>
    <w:rPr>
      <w:lang w:val="en-US" w:eastAsia="zh-CN" w:bidi="ar-SA"/>
    </w:rPr>
    <w:tblPr/>
  </w:style>
  <w:style w:type="table" w:styleId="918" w:customStyle="1">
    <w:name w:val="Grid Table 2 - Accent 3"/>
    <w:uiPriority w:val="99"/>
    <w:qFormat/>
    <w:rPr>
      <w:lang w:val="en-US" w:eastAsia="zh-CN" w:bidi="ar-SA"/>
    </w:rPr>
    <w:tblPr/>
  </w:style>
  <w:style w:type="table" w:styleId="919" w:customStyle="1">
    <w:name w:val="List Table 7 Colorful - Accent 2"/>
    <w:uiPriority w:val="99"/>
    <w:qFormat/>
    <w:rPr>
      <w:lang w:val="en-US" w:eastAsia="zh-CN" w:bidi="ar-SA"/>
    </w:rPr>
    <w:tblPr/>
  </w:style>
  <w:style w:type="table" w:styleId="920" w:customStyle="1">
    <w:name w:val="Lined - Accent"/>
    <w:uiPriority w:val="99"/>
    <w:qFormat/>
    <w:rPr>
      <w:color w:val="404040"/>
      <w:lang w:val="en-US" w:eastAsia="zh-CN" w:bidi="ar-SA"/>
    </w:rPr>
    <w:tblPr/>
  </w:style>
  <w:style w:type="table" w:styleId="921" w:customStyle="1">
    <w:name w:val="Grid Table 4 - Accent 5"/>
    <w:uiPriority w:val="59"/>
    <w:qFormat/>
    <w:rPr>
      <w:lang w:val="en-US" w:eastAsia="zh-CN" w:bidi="ar-SA"/>
    </w:rPr>
    <w:tblPr/>
  </w:style>
  <w:style w:type="table" w:styleId="922" w:customStyle="1">
    <w:name w:val="List Table 3 - Accent 4"/>
    <w:uiPriority w:val="99"/>
    <w:qFormat/>
    <w:rPr>
      <w:lang w:val="en-US" w:eastAsia="zh-CN" w:bidi="ar-SA"/>
    </w:rPr>
    <w:tblPr/>
  </w:style>
  <w:style w:type="table" w:styleId="923" w:customStyle="1">
    <w:name w:val="Bordered - Accent 5"/>
    <w:uiPriority w:val="99"/>
    <w:qFormat/>
    <w:rPr>
      <w:lang w:val="en-US" w:eastAsia="zh-CN" w:bidi="ar-SA"/>
    </w:rPr>
    <w:tblPr/>
  </w:style>
  <w:style w:type="table" w:styleId="924" w:customStyle="1">
    <w:name w:val="Grid Table 3 - Accent 2"/>
    <w:uiPriority w:val="99"/>
    <w:qFormat/>
    <w:rPr>
      <w:lang w:val="en-US" w:eastAsia="zh-CN" w:bidi="ar-SA"/>
    </w:rPr>
    <w:tblPr/>
  </w:style>
  <w:style w:type="table" w:styleId="925" w:customStyle="1">
    <w:name w:val="Grid Table 7 Colorful - Accent 1"/>
    <w:uiPriority w:val="99"/>
    <w:qFormat/>
    <w:rPr>
      <w:lang w:val="en-US" w:eastAsia="zh-CN" w:bidi="ar-SA"/>
    </w:rPr>
    <w:tblPr/>
  </w:style>
  <w:style w:type="table" w:styleId="926" w:customStyle="1">
    <w:name w:val="Grid Table 5 Dark- Accent 4"/>
    <w:uiPriority w:val="99"/>
    <w:qFormat/>
    <w:rPr>
      <w:lang w:val="en-US" w:eastAsia="zh-CN" w:bidi="ar-SA"/>
    </w:rPr>
    <w:tblPr/>
  </w:style>
  <w:style w:type="table" w:styleId="927" w:customStyle="1">
    <w:name w:val="Grid Table 7 Colorful - Accent 2"/>
    <w:uiPriority w:val="99"/>
    <w:qFormat/>
    <w:rPr>
      <w:lang w:val="en-US" w:eastAsia="zh-CN" w:bidi="ar-SA"/>
    </w:rPr>
    <w:tblPr/>
  </w:style>
  <w:style w:type="table" w:styleId="928" w:customStyle="1">
    <w:name w:val="List Table 3 - Accent 2"/>
    <w:uiPriority w:val="99"/>
    <w:qFormat/>
    <w:rPr>
      <w:lang w:val="en-US" w:eastAsia="zh-CN" w:bidi="ar-SA"/>
    </w:rPr>
    <w:tblPr/>
  </w:style>
  <w:style w:type="table" w:styleId="929" w:customStyle="1">
    <w:name w:val="List Table 3 - Accent 3"/>
    <w:uiPriority w:val="99"/>
    <w:qFormat/>
    <w:rPr>
      <w:lang w:val="en-US" w:eastAsia="zh-CN" w:bidi="ar-SA"/>
    </w:rPr>
    <w:tblPr/>
  </w:style>
  <w:style w:type="table" w:styleId="930" w:customStyle="1">
    <w:name w:val="Bordered &amp; Lined - Accent 3"/>
    <w:uiPriority w:val="99"/>
    <w:qFormat/>
    <w:rPr>
      <w:color w:val="404040"/>
      <w:lang w:val="en-US" w:eastAsia="zh-CN" w:bidi="ar-SA"/>
    </w:rPr>
    <w:tblPr/>
  </w:style>
  <w:style w:type="table" w:styleId="931" w:customStyle="1">
    <w:name w:val="Grid Table 2 - Accent 6"/>
    <w:uiPriority w:val="99"/>
    <w:qFormat/>
    <w:rPr>
      <w:lang w:val="en-US" w:eastAsia="zh-CN" w:bidi="ar-SA"/>
    </w:rPr>
    <w:tblPr/>
  </w:style>
  <w:style w:type="table" w:styleId="932" w:customStyle="1">
    <w:name w:val="Grid Table 3 - Accent 5"/>
    <w:uiPriority w:val="99"/>
    <w:qFormat/>
    <w:rPr>
      <w:lang w:val="en-US" w:eastAsia="zh-CN" w:bidi="ar-SA"/>
    </w:rPr>
    <w:tblPr/>
  </w:style>
  <w:style w:type="table" w:styleId="933" w:customStyle="1">
    <w:name w:val="Grid Table 5 Dark - Accent 2"/>
    <w:uiPriority w:val="99"/>
    <w:qFormat/>
    <w:rPr>
      <w:lang w:val="en-US" w:eastAsia="zh-CN" w:bidi="ar-SA"/>
    </w:rPr>
    <w:tblPr/>
  </w:style>
  <w:style w:type="table" w:styleId="934" w:customStyle="1">
    <w:name w:val="Bordered &amp; Lined - Accent 4"/>
    <w:uiPriority w:val="99"/>
    <w:qFormat/>
    <w:rPr>
      <w:color w:val="404040"/>
      <w:lang w:val="en-US" w:eastAsia="zh-CN" w:bidi="ar-SA"/>
    </w:rPr>
    <w:tblPr/>
  </w:style>
  <w:style w:type="table" w:styleId="935" w:customStyle="1">
    <w:name w:val="List Table 4 - Accent 5"/>
    <w:uiPriority w:val="99"/>
    <w:qFormat/>
    <w:rPr>
      <w:lang w:val="en-US" w:eastAsia="zh-CN" w:bidi="ar-SA"/>
    </w:rPr>
    <w:tblPr/>
  </w:style>
  <w:style w:type="table" w:styleId="936" w:customStyle="1">
    <w:name w:val="Grid Table 5 Dark"/>
    <w:uiPriority w:val="99"/>
    <w:qFormat/>
    <w:rPr>
      <w:lang w:val="en-US" w:eastAsia="zh-CN" w:bidi="ar-SA"/>
    </w:rPr>
    <w:tblPr/>
  </w:style>
  <w:style w:type="table" w:styleId="937" w:customStyle="1">
    <w:name w:val="Grid Table 1 Light - Accent 4"/>
    <w:uiPriority w:val="99"/>
    <w:qFormat/>
    <w:rPr>
      <w:lang w:val="en-US" w:eastAsia="zh-CN" w:bidi="ar-SA"/>
    </w:rPr>
    <w:tblPr/>
  </w:style>
  <w:style w:type="table" w:styleId="938" w:customStyle="1">
    <w:name w:val="Grid Table 2 - Accent 4"/>
    <w:uiPriority w:val="99"/>
    <w:qFormat/>
    <w:rPr>
      <w:lang w:val="en-US" w:eastAsia="zh-CN" w:bidi="ar-SA"/>
    </w:rPr>
    <w:tblPr/>
  </w:style>
  <w:style w:type="table" w:styleId="939" w:customStyle="1">
    <w:name w:val="List Table 4"/>
    <w:uiPriority w:val="99"/>
    <w:qFormat/>
    <w:rPr>
      <w:lang w:val="en-US" w:eastAsia="zh-CN" w:bidi="ar-SA"/>
    </w:rPr>
    <w:tblPr/>
  </w:style>
  <w:style w:type="table" w:styleId="940" w:customStyle="1">
    <w:name w:val="List Table 6 Colorful"/>
    <w:uiPriority w:val="99"/>
    <w:qFormat/>
    <w:rPr>
      <w:lang w:val="en-US" w:eastAsia="zh-CN" w:bidi="ar-SA"/>
    </w:rPr>
    <w:tblPr/>
  </w:style>
  <w:style w:type="table" w:styleId="941" w:customStyle="1">
    <w:name w:val="Grid Table 6 Colorful - Accent 6"/>
    <w:uiPriority w:val="99"/>
    <w:qFormat/>
    <w:rPr>
      <w:lang w:val="en-US" w:eastAsia="zh-CN" w:bidi="ar-SA"/>
    </w:rPr>
    <w:tblPr/>
  </w:style>
  <w:style w:type="table" w:styleId="942" w:customStyle="1">
    <w:name w:val="List Table 7 Colorful - Accent 6"/>
    <w:uiPriority w:val="99"/>
    <w:qFormat/>
    <w:rPr>
      <w:lang w:val="en-US" w:eastAsia="zh-CN" w:bidi="ar-SA"/>
    </w:rPr>
    <w:tblPr/>
  </w:style>
  <w:style w:type="table" w:styleId="943" w:customStyle="1">
    <w:name w:val="List Table 5 Dark - Accent 5"/>
    <w:uiPriority w:val="99"/>
    <w:qFormat/>
    <w:rPr>
      <w:lang w:val="en-US" w:eastAsia="zh-CN" w:bidi="ar-SA"/>
    </w:rPr>
    <w:tblPr/>
  </w:style>
  <w:style w:type="table" w:styleId="944" w:customStyle="1">
    <w:name w:val="Grid Table 5 Dark- Accent 1"/>
    <w:uiPriority w:val="99"/>
    <w:qFormat/>
    <w:rPr>
      <w:lang w:val="en-US" w:eastAsia="zh-CN" w:bidi="ar-SA"/>
    </w:rPr>
    <w:tblPr/>
  </w:style>
  <w:style w:type="table" w:styleId="945" w:customStyle="1">
    <w:name w:val="List Table 7 Colorful"/>
    <w:uiPriority w:val="99"/>
    <w:qFormat/>
    <w:rPr>
      <w:lang w:val="en-US" w:eastAsia="zh-CN" w:bidi="ar-SA"/>
    </w:rPr>
    <w:tblPr/>
  </w:style>
  <w:style w:type="table" w:styleId="946" w:customStyle="1">
    <w:name w:val="List Table 4 - Accent 2"/>
    <w:uiPriority w:val="99"/>
    <w:qFormat/>
    <w:rPr>
      <w:lang w:val="en-US" w:eastAsia="zh-CN" w:bidi="ar-SA"/>
    </w:rPr>
    <w:tblPr/>
  </w:style>
  <w:style w:type="table" w:styleId="947" w:customStyle="1">
    <w:name w:val="Grid Table 4 - Accent 6"/>
    <w:uiPriority w:val="59"/>
    <w:qFormat/>
    <w:rPr>
      <w:lang w:val="en-US" w:eastAsia="zh-CN" w:bidi="ar-SA"/>
    </w:rPr>
    <w:tblPr/>
  </w:style>
  <w:style w:type="table" w:styleId="948" w:customStyle="1">
    <w:name w:val="Grid Table 5 Dark - Accent 3"/>
    <w:uiPriority w:val="99"/>
    <w:qFormat/>
    <w:rPr>
      <w:lang w:val="en-US" w:eastAsia="zh-CN" w:bidi="ar-SA"/>
    </w:rPr>
    <w:tblPr/>
  </w:style>
  <w:style w:type="table" w:styleId="949" w:customStyle="1">
    <w:name w:val="Bordered - Accent 4"/>
    <w:uiPriority w:val="99"/>
    <w:qFormat/>
    <w:rPr>
      <w:lang w:val="en-US" w:eastAsia="zh-CN" w:bidi="ar-SA"/>
    </w:rPr>
    <w:tblPr/>
  </w:style>
  <w:style w:type="table" w:styleId="950" w:customStyle="1">
    <w:name w:val="List Table 3 - Accent 1"/>
    <w:uiPriority w:val="99"/>
    <w:qFormat/>
    <w:rPr>
      <w:lang w:val="en-US" w:eastAsia="zh-CN" w:bidi="ar-SA"/>
    </w:rPr>
    <w:tblPr/>
  </w:style>
  <w:style w:type="table" w:styleId="951" w:customStyle="1">
    <w:name w:val="Grid Table 6 Colorful - Accent 2"/>
    <w:uiPriority w:val="99"/>
    <w:qFormat/>
    <w:rPr>
      <w:lang w:val="en-US" w:eastAsia="zh-CN" w:bidi="ar-SA"/>
    </w:rPr>
    <w:tblPr/>
  </w:style>
  <w:style w:type="table" w:styleId="952" w:customStyle="1">
    <w:name w:val="Grid Table 6 Colorful"/>
    <w:uiPriority w:val="99"/>
    <w:qFormat/>
    <w:rPr>
      <w:lang w:val="en-US" w:eastAsia="zh-CN" w:bidi="ar-SA"/>
    </w:rPr>
    <w:tblPr/>
  </w:style>
  <w:style w:type="table" w:styleId="953" w:customStyle="1">
    <w:name w:val="Grid Table 1 Light - Accent 1"/>
    <w:uiPriority w:val="99"/>
    <w:qFormat/>
    <w:rPr>
      <w:lang w:val="en-US" w:eastAsia="zh-CN" w:bidi="ar-SA"/>
    </w:rPr>
    <w:tblPr/>
  </w:style>
  <w:style w:type="table" w:styleId="954" w:customStyle="1">
    <w:name w:val="List Table 6 Colorful - Accent 4"/>
    <w:uiPriority w:val="99"/>
    <w:qFormat/>
    <w:rPr>
      <w:lang w:val="en-US" w:eastAsia="zh-CN" w:bidi="ar-SA"/>
    </w:rPr>
    <w:tblPr/>
  </w:style>
  <w:style w:type="table" w:styleId="955" w:customStyle="1">
    <w:name w:val="Grid Table 6 Colorful - Accent 5"/>
    <w:uiPriority w:val="99"/>
    <w:qFormat/>
    <w:rPr>
      <w:lang w:val="en-US" w:eastAsia="zh-CN" w:bidi="ar-SA"/>
    </w:rPr>
    <w:tblPr/>
  </w:style>
  <w:style w:type="table" w:styleId="956" w:customStyle="1">
    <w:name w:val="List Table 7 Colorful - Accent 3"/>
    <w:uiPriority w:val="99"/>
    <w:qFormat/>
    <w:rPr>
      <w:lang w:val="en-US" w:eastAsia="zh-CN" w:bidi="ar-SA"/>
    </w:rPr>
    <w:tblPr/>
  </w:style>
  <w:style w:type="table" w:styleId="957" w:customStyle="1">
    <w:name w:val="Grid Table 3"/>
    <w:uiPriority w:val="99"/>
    <w:qFormat/>
    <w:rPr>
      <w:lang w:val="en-US" w:eastAsia="zh-CN" w:bidi="ar-SA"/>
    </w:rPr>
    <w:tblPr/>
  </w:style>
  <w:style w:type="table" w:styleId="958" w:customStyle="1">
    <w:name w:val="Bordered - Accent 2"/>
    <w:uiPriority w:val="99"/>
    <w:qFormat/>
    <w:rPr>
      <w:lang w:val="en-US" w:eastAsia="zh-CN" w:bidi="ar-SA"/>
    </w:rPr>
    <w:tblPr/>
  </w:style>
  <w:style w:type="table" w:styleId="959" w:customStyle="1">
    <w:name w:val="List Table 5 Dark - Accent 1"/>
    <w:uiPriority w:val="99"/>
    <w:qFormat/>
    <w:rPr>
      <w:lang w:val="en-US" w:eastAsia="zh-CN" w:bidi="ar-SA"/>
    </w:rPr>
    <w:tblPr/>
  </w:style>
  <w:style w:type="table" w:styleId="960" w:customStyle="1">
    <w:name w:val="Grid Table 1 Light - Accent 5"/>
    <w:uiPriority w:val="99"/>
    <w:qFormat/>
    <w:rPr>
      <w:lang w:val="en-US" w:eastAsia="zh-CN" w:bidi="ar-SA"/>
    </w:rPr>
    <w:tblPr/>
  </w:style>
  <w:style w:type="table" w:styleId="961" w:customStyle="1">
    <w:name w:val="Grid Table 4 - Accent 1"/>
    <w:uiPriority w:val="59"/>
    <w:qFormat/>
    <w:rPr>
      <w:lang w:val="en-US" w:eastAsia="zh-CN" w:bidi="ar-SA"/>
    </w:rPr>
    <w:tblPr/>
  </w:style>
  <w:style w:type="table" w:styleId="962" w:customStyle="1">
    <w:name w:val="Bordered &amp; Lined - Accent 1"/>
    <w:uiPriority w:val="99"/>
    <w:qFormat/>
    <w:rPr>
      <w:color w:val="404040"/>
      <w:lang w:val="en-US" w:eastAsia="zh-CN" w:bidi="ar-SA"/>
    </w:rPr>
    <w:tblPr/>
  </w:style>
  <w:style w:type="table" w:styleId="963" w:customStyle="1">
    <w:name w:val="List Table 1 Light - Accent 3"/>
    <w:uiPriority w:val="99"/>
    <w:qFormat/>
    <w:rPr>
      <w:lang w:val="en-US" w:eastAsia="zh-CN" w:bidi="ar-SA"/>
    </w:rPr>
    <w:tblPr/>
  </w:style>
  <w:style w:type="table" w:styleId="964" w:customStyle="1">
    <w:name w:val="普通表格1"/>
    <w:uiPriority w:val="0"/>
    <w:qFormat/>
    <w:rPr>
      <w:lang w:val="en-US" w:eastAsia="zh-CN" w:bidi="ar-SA"/>
    </w:rPr>
    <w:tblPr/>
  </w:style>
  <w:style w:type="table" w:styleId="965" w:customStyle="1">
    <w:name w:val="Bordered - Accent 1"/>
    <w:uiPriority w:val="99"/>
    <w:qFormat/>
    <w:rPr>
      <w:lang w:val="en-US" w:eastAsia="zh-CN" w:bidi="ar-SA"/>
    </w:rPr>
    <w:tblPr/>
  </w:style>
  <w:style w:type="table" w:styleId="966" w:customStyle="1">
    <w:name w:val="Lined - Accent 4"/>
    <w:uiPriority w:val="99"/>
    <w:qFormat/>
    <w:rPr>
      <w:color w:val="404040"/>
      <w:lang w:val="en-US" w:eastAsia="zh-CN" w:bidi="ar-SA"/>
    </w:rPr>
    <w:tblPr/>
  </w:style>
  <w:style w:type="table" w:styleId="967" w:customStyle="1">
    <w:name w:val="Plain Table 1"/>
    <w:uiPriority w:val="59"/>
    <w:qFormat/>
    <w:rPr>
      <w:lang w:val="en-US" w:eastAsia="zh-CN" w:bidi="ar-SA"/>
    </w:rPr>
    <w:tblPr/>
  </w:style>
  <w:style w:type="table" w:styleId="968" w:customStyle="1">
    <w:name w:val="Table Normal"/>
    <w:uiPriority w:val="0"/>
    <w:qFormat/>
    <w:pPr>
      <w:widowControl w:val="off"/>
    </w:pPr>
    <w:rPr>
      <w:sz w:val="22"/>
      <w:szCs w:val="22"/>
      <w:lang w:val="en-US" w:eastAsia="en-US" w:bidi="ar-SA"/>
    </w:rPr>
    <w:tblPr/>
  </w:style>
  <w:style w:type="table" w:styleId="969" w:customStyle="1">
    <w:name w:val="List Table 1 Light - Accent 6"/>
    <w:uiPriority w:val="99"/>
    <w:qFormat/>
    <w:rPr>
      <w:lang w:val="en-US" w:eastAsia="zh-CN" w:bidi="ar-SA"/>
    </w:rPr>
    <w:tblPr/>
  </w:style>
  <w:style w:type="table" w:styleId="970" w:customStyle="1">
    <w:name w:val="Grid Table 2 - Accent 5"/>
    <w:uiPriority w:val="99"/>
    <w:qFormat/>
    <w:rPr>
      <w:lang w:val="en-US" w:eastAsia="zh-CN" w:bidi="ar-SA"/>
    </w:rPr>
    <w:tblPr/>
  </w:style>
  <w:style w:type="table" w:styleId="971" w:customStyle="1">
    <w:name w:val="List Table 6 Colorful - Accent 3"/>
    <w:uiPriority w:val="99"/>
    <w:qFormat/>
    <w:rPr>
      <w:lang w:val="en-US" w:eastAsia="zh-CN" w:bidi="ar-SA"/>
    </w:rPr>
    <w:tblPr/>
  </w:style>
  <w:style w:type="table" w:styleId="972" w:customStyle="1">
    <w:name w:val="List Table 4 - Accent 4"/>
    <w:uiPriority w:val="99"/>
    <w:qFormat/>
    <w:rPr>
      <w:lang w:val="en-US" w:eastAsia="zh-CN" w:bidi="ar-SA"/>
    </w:rPr>
    <w:tblPr/>
  </w:style>
  <w:style w:type="table" w:styleId="973" w:customStyle="1">
    <w:name w:val="Grid Table 1 Light"/>
    <w:uiPriority w:val="99"/>
    <w:qFormat/>
    <w:rPr>
      <w:lang w:val="en-US" w:eastAsia="zh-CN" w:bidi="ar-SA"/>
    </w:rPr>
    <w:tblPr/>
  </w:style>
  <w:style w:type="table" w:styleId="974" w:customStyle="1">
    <w:name w:val="Grid Table 4 - Accent 4"/>
    <w:uiPriority w:val="59"/>
    <w:qFormat/>
    <w:rPr>
      <w:lang w:val="en-US" w:eastAsia="zh-CN" w:bidi="ar-SA"/>
    </w:rPr>
    <w:tblPr/>
  </w:style>
  <w:style w:type="table" w:styleId="975" w:customStyle="1">
    <w:name w:val="Grid Table 1 Light - Accent 2"/>
    <w:uiPriority w:val="99"/>
    <w:qFormat/>
    <w:rPr>
      <w:lang w:val="en-US" w:eastAsia="zh-CN" w:bidi="ar-SA"/>
    </w:rPr>
    <w:tblPr/>
  </w:style>
  <w:style w:type="table" w:styleId="976" w:customStyle="1">
    <w:name w:val="List Table 3"/>
    <w:uiPriority w:val="99"/>
    <w:qFormat/>
    <w:rPr>
      <w:lang w:val="en-US" w:eastAsia="zh-CN" w:bidi="ar-SA"/>
    </w:rPr>
    <w:tblPr/>
  </w:style>
  <w:style w:type="table" w:styleId="977" w:customStyle="1">
    <w:name w:val="Bordered &amp; Lined - Accent 5"/>
    <w:uiPriority w:val="99"/>
    <w:qFormat/>
    <w:rPr>
      <w:color w:val="404040"/>
      <w:lang w:val="en-US" w:eastAsia="zh-CN" w:bidi="ar-SA"/>
    </w:rPr>
    <w:tblPr/>
  </w:style>
  <w:style w:type="table" w:styleId="978" w:customStyle="1">
    <w:name w:val="网格型1"/>
    <w:basedOn w:val="964"/>
    <w:uiPriority w:val="0"/>
    <w:qFormat/>
    <w:rPr>
      <w:rFonts w:ascii="Times New Roman" w:hAnsi="Times New Roman" w:eastAsia="宋体"/>
    </w:rPr>
    <w:tblPr/>
  </w:style>
  <w:style w:type="table" w:styleId="979" w:customStyle="1">
    <w:name w:val="Grid Table 5 Dark - Accent 6"/>
    <w:uiPriority w:val="99"/>
    <w:qFormat/>
    <w:rPr>
      <w:lang w:val="en-US" w:eastAsia="zh-CN" w:bidi="ar-SA"/>
    </w:rPr>
    <w:tblPr/>
  </w:style>
  <w:style w:type="table" w:styleId="980" w:customStyle="1">
    <w:name w:val="Grid Table 2 - Accent 1"/>
    <w:uiPriority w:val="99"/>
    <w:qFormat/>
    <w:rPr>
      <w:lang w:val="en-US" w:eastAsia="zh-CN" w:bidi="ar-SA"/>
    </w:rPr>
    <w:tblPr/>
  </w:style>
  <w:style w:type="table" w:styleId="981" w:customStyle="1">
    <w:name w:val="List Table 7 Colorful - Accent 5"/>
    <w:uiPriority w:val="99"/>
    <w:qFormat/>
    <w:rPr>
      <w:lang w:val="en-US" w:eastAsia="zh-CN" w:bidi="ar-SA"/>
    </w:rPr>
    <w:tblPr/>
  </w:style>
  <w:style w:type="table" w:styleId="982" w:customStyle="1">
    <w:name w:val="Table Grid Light"/>
    <w:uiPriority w:val="59"/>
    <w:qFormat/>
    <w:rPr>
      <w:lang w:val="en-US" w:eastAsia="zh-CN" w:bidi="ar-SA"/>
    </w:rPr>
    <w:tblPr/>
  </w:style>
  <w:style w:type="table" w:styleId="983" w:customStyle="1">
    <w:name w:val="Grid Table 3 - Accent 4"/>
    <w:uiPriority w:val="99"/>
    <w:qFormat/>
    <w:rPr>
      <w:lang w:val="en-US" w:eastAsia="zh-CN" w:bidi="ar-SA"/>
    </w:rPr>
    <w:tblPr/>
  </w:style>
  <w:style w:type="table" w:styleId="984" w:customStyle="1">
    <w:name w:val="List Table 6 Colorful - Accent 2"/>
    <w:uiPriority w:val="99"/>
    <w:qFormat/>
    <w:rPr>
      <w:lang w:val="en-US" w:eastAsia="zh-CN" w:bidi="ar-SA"/>
    </w:rPr>
    <w:tblPr/>
  </w:style>
  <w:style w:type="table" w:styleId="985" w:customStyle="1">
    <w:name w:val="List Table 5 Dark - Accent 4"/>
    <w:uiPriority w:val="99"/>
    <w:qFormat/>
    <w:rPr>
      <w:lang w:val="en-US" w:eastAsia="zh-CN" w:bidi="ar-SA"/>
    </w:rPr>
    <w:tblPr/>
  </w:style>
  <w:style w:type="table" w:styleId="986" w:customStyle="1">
    <w:name w:val="Bordered - Accent 3"/>
    <w:uiPriority w:val="99"/>
    <w:qFormat/>
    <w:rPr>
      <w:lang w:val="en-US" w:eastAsia="zh-CN" w:bidi="ar-SA"/>
    </w:rPr>
    <w:tblPr/>
  </w:style>
  <w:style w:type="table" w:styleId="987" w:customStyle="1">
    <w:name w:val="Lined - Accent 1"/>
    <w:uiPriority w:val="99"/>
    <w:qFormat/>
    <w:rPr>
      <w:color w:val="404040"/>
      <w:lang w:val="en-US" w:eastAsia="zh-CN" w:bidi="ar-SA"/>
    </w:rPr>
    <w:tblPr/>
  </w:style>
  <w:style w:type="table" w:styleId="988" w:customStyle="1">
    <w:name w:val="Grid Table 3 - Accent 1"/>
    <w:uiPriority w:val="99"/>
    <w:qFormat/>
    <w:rPr>
      <w:lang w:val="en-US" w:eastAsia="zh-CN" w:bidi="ar-SA"/>
    </w:rPr>
    <w:tblPr/>
  </w:style>
  <w:style w:type="table" w:styleId="989" w:customStyle="1">
    <w:name w:val="Bordered &amp; Lined - Accent 6"/>
    <w:uiPriority w:val="99"/>
    <w:qFormat/>
    <w:rPr>
      <w:color w:val="404040"/>
      <w:lang w:val="en-US" w:eastAsia="zh-CN" w:bidi="ar-SA"/>
    </w:rPr>
    <w:tblPr/>
  </w:style>
  <w:style w:type="table" w:styleId="990" w:customStyle="1">
    <w:name w:val="Grid Table 2 - Accent 2"/>
    <w:uiPriority w:val="99"/>
    <w:qFormat/>
    <w:rPr>
      <w:lang w:val="en-US" w:eastAsia="zh-CN" w:bidi="ar-SA"/>
    </w:rPr>
    <w:tblPr/>
  </w:style>
  <w:style w:type="table" w:styleId="991" w:customStyle="1">
    <w:name w:val="Lined - Accent 5"/>
    <w:uiPriority w:val="99"/>
    <w:qFormat/>
    <w:rPr>
      <w:color w:val="404040"/>
      <w:lang w:val="en-US" w:eastAsia="zh-CN" w:bidi="ar-SA"/>
    </w:rPr>
    <w:tblPr/>
  </w:style>
  <w:style w:type="table" w:styleId="992" w:customStyle="1">
    <w:name w:val="List Table 1 Light - Accent 4"/>
    <w:uiPriority w:val="99"/>
    <w:qFormat/>
    <w:rPr>
      <w:lang w:val="en-US" w:eastAsia="zh-CN" w:bidi="ar-SA"/>
    </w:rPr>
    <w:tblPr/>
  </w:style>
  <w:style w:type="table" w:styleId="993" w:customStyle="1">
    <w:name w:val="Bordered"/>
    <w:uiPriority w:val="99"/>
    <w:qFormat/>
    <w:rPr>
      <w:lang w:val="en-US" w:eastAsia="zh-CN" w:bidi="ar-SA"/>
    </w:rPr>
    <w:tblPr/>
  </w:style>
  <w:style w:type="table" w:styleId="994" w:customStyle="1">
    <w:name w:val="List Table 6 Colorful - Accent 1"/>
    <w:uiPriority w:val="99"/>
    <w:qFormat/>
    <w:rPr>
      <w:lang w:val="en-US" w:eastAsia="zh-CN" w:bidi="ar-SA"/>
    </w:rPr>
    <w:tblPr/>
  </w:style>
  <w:style w:type="table" w:styleId="995" w:customStyle="1">
    <w:name w:val="Grid Table 7 Colorful"/>
    <w:uiPriority w:val="99"/>
    <w:qFormat/>
    <w:rPr>
      <w:lang w:val="en-US" w:eastAsia="zh-CN" w:bidi="ar-SA"/>
    </w:rPr>
    <w:tblPr/>
  </w:style>
  <w:style w:type="table" w:styleId="996" w:customStyle="1">
    <w:name w:val="Bordered - Accent 6"/>
    <w:uiPriority w:val="99"/>
    <w:qFormat/>
    <w:rPr>
      <w:lang w:val="en-US" w:eastAsia="zh-CN" w:bidi="ar-SA"/>
    </w:rPr>
    <w:tblPr/>
  </w:style>
  <w:style w:type="table" w:styleId="997" w:customStyle="1">
    <w:name w:val="Plain Table 5"/>
    <w:uiPriority w:val="99"/>
    <w:qFormat/>
    <w:rPr>
      <w:lang w:val="en-US" w:eastAsia="zh-CN" w:bidi="ar-SA"/>
    </w:rPr>
    <w:tblPr/>
  </w:style>
  <w:style w:type="table" w:styleId="998" w:customStyle="1">
    <w:name w:val="Grid Table 1 Light - Accent 6"/>
    <w:uiPriority w:val="99"/>
    <w:qFormat/>
    <w:rPr>
      <w:lang w:val="en-US" w:eastAsia="zh-CN" w:bidi="ar-SA"/>
    </w:rPr>
    <w:tblPr/>
  </w:style>
  <w:style w:type="table" w:styleId="999" w:customStyle="1">
    <w:name w:val="List Table 1 Light - Accent 1"/>
    <w:uiPriority w:val="99"/>
    <w:qFormat/>
    <w:rPr>
      <w:lang w:val="en-US" w:eastAsia="zh-CN" w:bidi="ar-SA"/>
    </w:rPr>
    <w:tblPr/>
  </w:style>
  <w:style w:type="table" w:styleId="1000" w:customStyle="1">
    <w:name w:val="List Table 5 Dark - Accent 6"/>
    <w:uiPriority w:val="99"/>
    <w:qFormat/>
    <w:rPr>
      <w:lang w:val="en-US" w:eastAsia="zh-CN" w:bidi="ar-SA"/>
    </w:rPr>
    <w:tblPr/>
  </w:style>
  <w:style w:type="table" w:styleId="1001" w:customStyle="1">
    <w:name w:val="List Table 3 - Accent 5"/>
    <w:uiPriority w:val="99"/>
    <w:qFormat/>
    <w:rPr>
      <w:lang w:val="en-US" w:eastAsia="zh-CN" w:bidi="ar-SA"/>
    </w:rPr>
    <w:tblPr/>
  </w:style>
  <w:style w:type="table" w:styleId="1002" w:customStyle="1">
    <w:name w:val="List Table 7 Colorful - Accent 4"/>
    <w:uiPriority w:val="99"/>
    <w:qFormat/>
    <w:rPr>
      <w:lang w:val="en-US" w:eastAsia="zh-CN" w:bidi="ar-SA"/>
    </w:rPr>
    <w:tblPr/>
  </w:style>
  <w:style w:type="table" w:styleId="1003" w:customStyle="1">
    <w:name w:val="List Table 2 - Accent 6"/>
    <w:uiPriority w:val="99"/>
    <w:qFormat/>
    <w:rPr>
      <w:lang w:val="en-US" w:eastAsia="zh-CN" w:bidi="ar-SA"/>
    </w:rPr>
    <w:tblPr/>
  </w:style>
  <w:style w:type="table" w:styleId="1004" w:customStyle="1">
    <w:name w:val="List Table 2 - Accent 4"/>
    <w:uiPriority w:val="99"/>
    <w:qFormat/>
    <w:rPr>
      <w:lang w:val="en-US" w:eastAsia="zh-CN" w:bidi="ar-SA"/>
    </w:rPr>
    <w:tblPr/>
  </w:style>
  <w:style w:type="table" w:styleId="1005" w:customStyle="1">
    <w:name w:val="Grid Table 6 Colorful - Accent 1"/>
    <w:uiPriority w:val="99"/>
    <w:qFormat/>
    <w:rPr>
      <w:lang w:val="en-US" w:eastAsia="zh-CN" w:bidi="ar-SA"/>
    </w:rPr>
    <w:tblPr/>
  </w:style>
  <w:style w:type="table" w:styleId="1006" w:customStyle="1">
    <w:name w:val="List Table 4 - Accent 3"/>
    <w:uiPriority w:val="99"/>
    <w:qFormat/>
    <w:rPr>
      <w:lang w:val="en-US" w:eastAsia="zh-CN" w:bidi="ar-SA"/>
    </w:rPr>
    <w:tblPr/>
  </w:style>
  <w:style w:type="table" w:styleId="1007" w:customStyle="1">
    <w:name w:val="List Table 4 - Accent 6"/>
    <w:uiPriority w:val="99"/>
    <w:qFormat/>
    <w:rPr>
      <w:lang w:val="en-US" w:eastAsia="zh-CN" w:bidi="ar-SA"/>
    </w:rPr>
    <w:tblPr/>
  </w:style>
  <w:style w:type="table" w:styleId="1008" w:customStyle="1">
    <w:name w:val="Grid Table 5 Dark - Accent 5"/>
    <w:uiPriority w:val="99"/>
    <w:qFormat/>
    <w:rPr>
      <w:lang w:val="en-US" w:eastAsia="zh-CN" w:bidi="ar-SA"/>
    </w:rPr>
    <w:tblPr/>
  </w:style>
  <w:style w:type="table" w:styleId="1009" w:customStyle="1">
    <w:name w:val="Grid Table 6 Colorful - Accent 4"/>
    <w:uiPriority w:val="99"/>
    <w:qFormat/>
    <w:rPr>
      <w:lang w:val="en-US" w:eastAsia="zh-CN" w:bidi="ar-SA"/>
    </w:rPr>
    <w:tblPr/>
  </w:style>
  <w:style w:type="table" w:styleId="1010" w:customStyle="1">
    <w:name w:val="Grid Table 3 - Accent 3"/>
    <w:uiPriority w:val="99"/>
    <w:qFormat/>
    <w:rPr>
      <w:lang w:val="en-US" w:eastAsia="zh-CN" w:bidi="ar-SA"/>
    </w:rPr>
    <w:tblPr/>
  </w:style>
  <w:style w:type="table" w:styleId="1011" w:customStyle="1">
    <w:name w:val="Lined - Accent 6"/>
    <w:uiPriority w:val="99"/>
    <w:qFormat/>
    <w:rPr>
      <w:color w:val="404040"/>
      <w:lang w:val="en-US" w:eastAsia="zh-CN" w:bidi="ar-SA"/>
    </w:rPr>
    <w:tblPr/>
  </w:style>
  <w:style w:type="table" w:styleId="1012" w:customStyle="1">
    <w:name w:val="Grid Table 1 Light - Accent 3"/>
    <w:uiPriority w:val="99"/>
    <w:qFormat/>
    <w:rPr>
      <w:lang w:val="en-US" w:eastAsia="zh-CN" w:bidi="ar-SA"/>
    </w:rPr>
    <w:tblPr/>
  </w:style>
  <w:style w:type="table" w:styleId="1013" w:customStyle="1">
    <w:name w:val="Lined - Accent 3"/>
    <w:uiPriority w:val="99"/>
    <w:qFormat/>
    <w:rPr>
      <w:color w:val="404040"/>
      <w:lang w:val="en-US" w:eastAsia="zh-CN" w:bidi="ar-SA"/>
    </w:rPr>
    <w:tblPr/>
  </w:style>
  <w:style w:type="paragraph" w:styleId="1014"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1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6" w:customStyle="1">
    <w:name w:val="正文2"/>
    <w:uiPriority w:val="0"/>
    <w:qFormat/>
    <w:rPr>
      <w:rFonts w:hint="default" w:ascii="Times New Roman" w:hAnsi="Times New Roman" w:eastAsia="宋体" w:cs="Times New Roman"/>
      <w:sz w:val="24"/>
      <w:szCs w:val="24"/>
      <w:lang w:val="en-US" w:eastAsia="zh-CN" w:bidi="ar-SA"/>
    </w:rPr>
  </w:style>
  <w:style w:type="paragraph" w:styleId="101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9" w:customStyle="1">
    <w:name w:val="List Paragraph1"/>
    <w:basedOn w:val="665"/>
    <w:uiPriority w:val="0"/>
    <w:qFormat/>
    <w:pPr>
      <w:ind w:firstLine="420"/>
    </w:pPr>
    <w:rPr>
      <w:rFonts w:ascii="Calibri" w:hAnsi="Calibri"/>
      <w:szCs w:val="22"/>
    </w:rPr>
  </w:style>
  <w:style w:type="paragraph" w:styleId="1020" w:customStyle="1">
    <w:name w:val="正文（缩进）"/>
    <w:basedOn w:val="665"/>
    <w:next w:val="1021"/>
    <w:uiPriority w:val="0"/>
    <w:qFormat/>
    <w:pPr>
      <w:ind w:firstLine="480"/>
    </w:pPr>
    <w:rPr>
      <w:szCs w:val="22"/>
    </w:rPr>
  </w:style>
  <w:style w:type="paragraph" w:styleId="1021" w:customStyle="1">
    <w:name w:val="Char Char Char Char Char Char Char Char Char"/>
    <w:basedOn w:val="665"/>
    <w:next w:val="850"/>
    <w:uiPriority w:val="99"/>
    <w:qFormat/>
    <w:pPr>
      <w:ind w:left="360" w:firstLine="5784"/>
    </w:pPr>
    <w:rPr>
      <w:szCs w:val="22"/>
    </w:rPr>
  </w:style>
  <w:style w:type="paragraph" w:styleId="1022" w:customStyle="1">
    <w:name w:val="普通正文"/>
    <w:basedOn w:val="665"/>
    <w:uiPriority w:val="0"/>
    <w:qFormat/>
    <w:pPr>
      <w:ind w:firstLine="480"/>
      <w:jc w:val="left"/>
      <w:spacing w:before="120" w:after="120" w:line="360" w:lineRule="auto"/>
    </w:pPr>
    <w:rPr>
      <w:rFonts w:ascii="Arial" w:hAnsi="Arial"/>
      <w:sz w:val="24"/>
    </w:rPr>
  </w:style>
  <w:style w:type="character" w:styleId="1023" w:customStyle="1">
    <w:name w:val="要点1"/>
    <w:link w:val="665"/>
    <w:uiPriority w:val="0"/>
    <w:qFormat/>
    <w:rPr>
      <w:b/>
    </w:rPr>
  </w:style>
  <w:style w:type="paragraph" w:styleId="1024" w:customStyle="1">
    <w:name w:val="日期1"/>
    <w:basedOn w:val="665"/>
    <w:next w:val="828"/>
    <w:uiPriority w:val="0"/>
    <w:qFormat/>
    <w:rPr>
      <w:sz w:val="24"/>
      <w:szCs w:val="20"/>
    </w:rPr>
  </w:style>
  <w:style w:type="paragraph" w:styleId="1025" w:customStyle="1">
    <w:name w:val="Char1"/>
    <w:basedOn w:val="665"/>
    <w:uiPriority w:val="0"/>
    <w:qFormat/>
    <w:pPr>
      <w:ind w:firstLine="200"/>
      <w:tabs>
        <w:tab w:val="left" w:pos="360" w:leader="none"/>
      </w:tabs>
    </w:pPr>
    <w:rPr>
      <w:sz w:val="28"/>
      <w:szCs w:val="30"/>
    </w:rPr>
  </w:style>
  <w:style w:type="paragraph" w:styleId="1026" w:customStyle="1">
    <w:name w:val="正文_2"/>
    <w:uiPriority w:val="0"/>
    <w:qFormat/>
    <w:pPr>
      <w:jc w:val="both"/>
      <w:widowControl w:val="off"/>
    </w:pPr>
    <w:rPr>
      <w:rFonts w:hint="default" w:ascii="Times New Roman" w:hAnsi="Times New Roman" w:eastAsia="宋体" w:cs="Times New Roman"/>
      <w:sz w:val="21"/>
      <w:szCs w:val="22"/>
    </w:rPr>
  </w:style>
  <w:style w:type="paragraph" w:styleId="1027" w:customStyle="1">
    <w:name w:val="msolistparagraph"/>
    <w:basedOn w:val="665"/>
    <w:uiPriority w:val="0"/>
    <w:qFormat/>
    <w:pPr>
      <w:ind w:firstLine="420"/>
    </w:pPr>
    <w:rPr>
      <w:rFonts w:ascii="Calibri" w:hAnsi="Calibri"/>
    </w:rPr>
  </w:style>
  <w:style w:type="numbering" w:styleId="14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随遇</dc:creator>
  <cp:lastModifiedBy>扬州睿建</cp:lastModifiedBy>
  <cp:revision>12</cp:revision>
  <dcterms:created xsi:type="dcterms:W3CDTF">2022-05-13T07:24:00Z</dcterms:created>
  <dcterms:modified xsi:type="dcterms:W3CDTF">2026-05-13T12:09:18Z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59AE55CC99C64A9586752036CC0AF51E_13</vt:lpwstr>
  </property>
  <property fmtid="{D5CDD505-2E9C-101B-9397-08002B2CF9AE}" pid="4" name="KSOTemplateDocerSaveRecord">
    <vt:lpwstr>eyJoZGlkIjoiMWY5YzhkNjBmMjcwNjliNGU4NDE5NGYzZmY2MTg5ZDAiLCJ1c2VySWQiOiIxNTEwMjg0OTk1In0=</vt:lpwstr>
  </property>
</Properties>
</file>